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Introductory table"/>
        <w:tblDescription w:val="This table contains the title, subititle, date and author of this NAB document"/>
      </w:tblPr>
      <w:tblGrid>
        <w:gridCol w:w="10510"/>
      </w:tblGrid>
      <w:tr w:rsidR="005905FC" w:rsidRPr="00BE488C" w14:paraId="7F99BF0C" w14:textId="77777777" w:rsidTr="00131C13">
        <w:trPr>
          <w:trHeight w:hRule="exact" w:val="2070"/>
          <w:tblHeader/>
        </w:trPr>
        <w:tc>
          <w:tcPr>
            <w:tcW w:w="10510" w:type="dxa"/>
            <w:tcMar>
              <w:top w:w="0" w:type="dxa"/>
              <w:right w:w="1701" w:type="dxa"/>
            </w:tcMar>
            <w:vAlign w:val="center"/>
          </w:tcPr>
          <w:p w14:paraId="663F3547" w14:textId="74F79B37" w:rsidR="00256017" w:rsidRPr="00274B37" w:rsidRDefault="00C2356C" w:rsidP="00AF7E1E">
            <w:pPr>
              <w:contextualSpacing/>
              <w:rPr>
                <w:rFonts w:ascii="NAB Impact" w:hAnsi="NAB Impact"/>
                <w:caps/>
                <w:color w:val="000000" w:themeColor="text1"/>
                <w:sz w:val="82"/>
                <w:szCs w:val="82"/>
              </w:rPr>
            </w:pPr>
            <w:r w:rsidRPr="00722444">
              <w:rPr>
                <w:noProof/>
                <w:color w:val="FF0000" w:themeColor="accent1"/>
                <w:sz w:val="82"/>
                <w:szCs w:val="82"/>
                <w:lang w:eastAsia="en-AU"/>
              </w:rPr>
              <mc:AlternateContent>
                <mc:Choice Requires="wps">
                  <w:drawing>
                    <wp:anchor distT="0" distB="0" distL="114300" distR="114300" simplePos="0" relativeHeight="251661312" behindDoc="0" locked="0" layoutInCell="1" allowOverlap="1" wp14:anchorId="2ABBFA99" wp14:editId="1612BD7C">
                      <wp:simplePos x="0" y="0"/>
                      <wp:positionH relativeFrom="column">
                        <wp:posOffset>8890</wp:posOffset>
                      </wp:positionH>
                      <wp:positionV relativeFrom="paragraph">
                        <wp:posOffset>414020</wp:posOffset>
                      </wp:positionV>
                      <wp:extent cx="5913755" cy="1341755"/>
                      <wp:effectExtent l="0" t="0" r="10795" b="0"/>
                      <wp:wrapNone/>
                      <wp:docPr id="21514" name="Rectangle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913755" cy="1341755"/>
                              </a:xfrm>
                              <a:prstGeom prst="rect">
                                <a:avLst/>
                              </a:prstGeom>
                              <a:noFill/>
                              <a:ln w="9525">
                                <a:noFill/>
                                <a:miter lim="800000"/>
                                <a:headEnd/>
                                <a:tailEnd/>
                              </a:ln>
                              <a:effectLst/>
                            </wps:spPr>
                            <wps:txbx>
                              <w:txbxContent>
                                <w:p w14:paraId="59218F5B" w14:textId="0016C577" w:rsidR="00661874" w:rsidRPr="00237ABD" w:rsidRDefault="00661874" w:rsidP="00C2356C">
                                  <w:pPr>
                                    <w:pStyle w:val="Bodycopy"/>
                                    <w:spacing w:before="0" w:after="0"/>
                                    <w:rPr>
                                      <w:rFonts w:ascii="NAB Impact" w:hAnsi="NAB Impact" w:cs="Narkisim"/>
                                      <w:caps/>
                                      <w:color w:val="auto"/>
                                      <w:sz w:val="46"/>
                                      <w:szCs w:val="46"/>
                                    </w:rPr>
                                  </w:pPr>
                                  <w:r>
                                    <w:rPr>
                                      <w:rFonts w:ascii="NAB Impact" w:hAnsi="NAB Impact" w:cs="Narkisim"/>
                                      <w:caps/>
                                      <w:color w:val="auto"/>
                                      <w:sz w:val="46"/>
                                      <w:szCs w:val="46"/>
                                    </w:rPr>
                                    <w:t xml:space="preserve">part 1: </w:t>
                                  </w:r>
                                  <w:r w:rsidRPr="00237ABD">
                                    <w:rPr>
                                      <w:rFonts w:ascii="NAB Impact" w:hAnsi="NAB Impact" w:cs="Narkisim"/>
                                      <w:caps/>
                                      <w:color w:val="auto"/>
                                      <w:sz w:val="46"/>
                                      <w:szCs w:val="46"/>
                                    </w:rPr>
                                    <w:t>What australian</w:t>
                                  </w:r>
                                  <w:r>
                                    <w:rPr>
                                      <w:rFonts w:ascii="NAB Impact" w:hAnsi="NAB Impact" w:cs="Narkisim"/>
                                      <w:caps/>
                                      <w:color w:val="auto"/>
                                      <w:sz w:val="46"/>
                                      <w:szCs w:val="46"/>
                                    </w:rPr>
                                    <w:t xml:space="preserve"> parents &amp; grandparents </w:t>
                                  </w:r>
                                  <w:r w:rsidRPr="00237ABD">
                                    <w:rPr>
                                      <w:rFonts w:ascii="NAB Impact" w:hAnsi="NAB Impact" w:cs="Narkisim"/>
                                      <w:caps/>
                                      <w:color w:val="auto"/>
                                      <w:sz w:val="46"/>
                                      <w:szCs w:val="46"/>
                                    </w:rPr>
                                    <w:t xml:space="preserve">really value from a private </w:t>
                                  </w:r>
                                  <w:r>
                                    <w:rPr>
                                      <w:rFonts w:ascii="NAB Impact" w:hAnsi="NAB Impact" w:cs="Narkisim"/>
                                      <w:caps/>
                                      <w:color w:val="auto"/>
                                      <w:sz w:val="46"/>
                                      <w:szCs w:val="46"/>
                                    </w:rPr>
                                    <w:t xml:space="preserve">SCHOOL </w:t>
                                  </w:r>
                                  <w:r w:rsidRPr="00237ABD">
                                    <w:rPr>
                                      <w:rFonts w:ascii="NAB Impact" w:hAnsi="NAB Impact" w:cs="Narkisim"/>
                                      <w:caps/>
                                      <w:color w:val="auto"/>
                                      <w:sz w:val="46"/>
                                      <w:szCs w:val="46"/>
                                    </w:rPr>
                                    <w:t>education</w:t>
                                  </w:r>
                                  <w:r>
                                    <w:rPr>
                                      <w:rFonts w:ascii="NAB Impact" w:hAnsi="NAB Impact" w:cs="Narkisim"/>
                                      <w:caps/>
                                      <w:color w:val="auto"/>
                                      <w:sz w:val="46"/>
                                      <w:szCs w:val="46"/>
                                    </w:rPr>
                                    <w:t>, is this changing,</w:t>
                                  </w:r>
                                  <w:r w:rsidRPr="00237ABD">
                                    <w:rPr>
                                      <w:rFonts w:ascii="NAB Impact" w:hAnsi="NAB Impact" w:cs="Narkisim"/>
                                      <w:caps/>
                                      <w:color w:val="auto"/>
                                      <w:sz w:val="46"/>
                                      <w:szCs w:val="46"/>
                                    </w:rPr>
                                    <w:t xml:space="preserve"> </w:t>
                                  </w:r>
                                  <w:r>
                                    <w:rPr>
                                      <w:rFonts w:ascii="NAB Impact" w:hAnsi="NAB Impact" w:cs="Narkisim"/>
                                      <w:caps/>
                                      <w:color w:val="auto"/>
                                      <w:sz w:val="46"/>
                                      <w:szCs w:val="46"/>
                                    </w:rPr>
                                    <w:t xml:space="preserve">and </w:t>
                                  </w:r>
                                  <w:r w:rsidRPr="00237ABD">
                                    <w:rPr>
                                      <w:rFonts w:ascii="NAB Impact" w:hAnsi="NAB Impact" w:cs="Narkisim"/>
                                      <w:caps/>
                                      <w:color w:val="auto"/>
                                      <w:sz w:val="46"/>
                                      <w:szCs w:val="46"/>
                                    </w:rPr>
                                    <w:t xml:space="preserve">are schools delivering? </w:t>
                                  </w:r>
                                </w:p>
                                <w:p w14:paraId="640E8075" w14:textId="01CAB8D6" w:rsidR="00661874" w:rsidRPr="00C2356C" w:rsidRDefault="00661874" w:rsidP="00C2356C">
                                  <w:pPr>
                                    <w:pStyle w:val="Bodycopy"/>
                                    <w:spacing w:before="0" w:after="0"/>
                                    <w:rPr>
                                      <w:rFonts w:ascii="NAB Impact" w:hAnsi="NAB Impact" w:cs="Narkisim"/>
                                      <w:color w:val="C00000"/>
                                      <w:sz w:val="40"/>
                                      <w:szCs w:val="40"/>
                                    </w:rPr>
                                  </w:pPr>
                                  <w:r w:rsidRPr="00C2356C">
                                    <w:rPr>
                                      <w:rFonts w:ascii="NAB Script" w:hAnsi="NAB Script" w:cstheme="minorBidi"/>
                                      <w:color w:val="FF0000"/>
                                      <w:sz w:val="40"/>
                                      <w:szCs w:val="40"/>
                                      <w:lang w:val="en-AU"/>
                                    </w:rPr>
                                    <w:t>NAB Behavioural &amp; Industry Economics</w:t>
                                  </w:r>
                                  <w:r w:rsidRPr="00C2356C">
                                    <w:rPr>
                                      <w:rFonts w:ascii="NAB Script" w:hAnsi="NAB Script" w:cstheme="minorBidi"/>
                                      <w:color w:val="C00000"/>
                                      <w:sz w:val="40"/>
                                      <w:szCs w:val="40"/>
                                      <w:lang w:val="en-AU"/>
                                    </w:rPr>
                                    <w:tab/>
                                  </w:r>
                                  <w:r w:rsidRPr="00C2356C">
                                    <w:rPr>
                                      <w:rFonts w:ascii="NAB Impact" w:hAnsi="NAB Impact" w:cs="Narkisim"/>
                                      <w:color w:val="C00000"/>
                                      <w:sz w:val="40"/>
                                      <w:szCs w:val="40"/>
                                    </w:rPr>
                                    <w:tab/>
                                  </w:r>
                                </w:p>
                              </w:txbxContent>
                            </wps:txbx>
                            <wps:bodyPr vert="horz" wrap="square" lIns="0" tIns="52144" rIns="0" bIns="52144"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FA99" id="Rectangle 10" o:spid="_x0000_s1026" style="position:absolute;margin-left:.7pt;margin-top:32.6pt;width:465.65pt;height:1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" filled="f" stroked="f">
                      <o:lock v:ext="edit" grouping="t"/>
                      <v:textbox inset="0,1.44844mm,0,1.44844mm">
                        <w:txbxContent>
                          <w:p w14:paraId="59218F5B" w14:textId="0016C577" w:rsidR="00661874" w:rsidRPr="00237ABD" w:rsidRDefault="00661874" w:rsidP="00C2356C">
                            <w:pPr>
                              <w:pStyle w:val="Bodycopy"/>
                              <w:spacing w:before="0" w:after="0"/>
                              <w:rPr>
                                <w:rFonts w:ascii="NAB Impact" w:hAnsi="NAB Impact" w:cs="Narkisim"/>
                                <w:caps/>
                                <w:color w:val="auto"/>
                                <w:sz w:val="46"/>
                                <w:szCs w:val="46"/>
                              </w:rPr>
                            </w:pPr>
                            <w:r>
                              <w:rPr>
                                <w:rFonts w:ascii="NAB Impact" w:hAnsi="NAB Impact" w:cs="Narkisim"/>
                                <w:caps/>
                                <w:color w:val="auto"/>
                                <w:sz w:val="46"/>
                                <w:szCs w:val="46"/>
                              </w:rPr>
                              <w:t xml:space="preserve">part 1: </w:t>
                            </w:r>
                            <w:r w:rsidRPr="00237ABD">
                              <w:rPr>
                                <w:rFonts w:ascii="NAB Impact" w:hAnsi="NAB Impact" w:cs="Narkisim"/>
                                <w:caps/>
                                <w:color w:val="auto"/>
                                <w:sz w:val="46"/>
                                <w:szCs w:val="46"/>
                              </w:rPr>
                              <w:t>What australian</w:t>
                            </w:r>
                            <w:r>
                              <w:rPr>
                                <w:rFonts w:ascii="NAB Impact" w:hAnsi="NAB Impact" w:cs="Narkisim"/>
                                <w:caps/>
                                <w:color w:val="auto"/>
                                <w:sz w:val="46"/>
                                <w:szCs w:val="46"/>
                              </w:rPr>
                              <w:t xml:space="preserve"> parents &amp; grandparents </w:t>
                            </w:r>
                            <w:r w:rsidRPr="00237ABD">
                              <w:rPr>
                                <w:rFonts w:ascii="NAB Impact" w:hAnsi="NAB Impact" w:cs="Narkisim"/>
                                <w:caps/>
                                <w:color w:val="auto"/>
                                <w:sz w:val="46"/>
                                <w:szCs w:val="46"/>
                              </w:rPr>
                              <w:t xml:space="preserve">really value from a private </w:t>
                            </w:r>
                            <w:r>
                              <w:rPr>
                                <w:rFonts w:ascii="NAB Impact" w:hAnsi="NAB Impact" w:cs="Narkisim"/>
                                <w:caps/>
                                <w:color w:val="auto"/>
                                <w:sz w:val="46"/>
                                <w:szCs w:val="46"/>
                              </w:rPr>
                              <w:t xml:space="preserve">SCHOOL </w:t>
                            </w:r>
                            <w:r w:rsidRPr="00237ABD">
                              <w:rPr>
                                <w:rFonts w:ascii="NAB Impact" w:hAnsi="NAB Impact" w:cs="Narkisim"/>
                                <w:caps/>
                                <w:color w:val="auto"/>
                                <w:sz w:val="46"/>
                                <w:szCs w:val="46"/>
                              </w:rPr>
                              <w:t>education</w:t>
                            </w:r>
                            <w:r>
                              <w:rPr>
                                <w:rFonts w:ascii="NAB Impact" w:hAnsi="NAB Impact" w:cs="Narkisim"/>
                                <w:caps/>
                                <w:color w:val="auto"/>
                                <w:sz w:val="46"/>
                                <w:szCs w:val="46"/>
                              </w:rPr>
                              <w:t>, is this changing,</w:t>
                            </w:r>
                            <w:r w:rsidRPr="00237ABD">
                              <w:rPr>
                                <w:rFonts w:ascii="NAB Impact" w:hAnsi="NAB Impact" w:cs="Narkisim"/>
                                <w:caps/>
                                <w:color w:val="auto"/>
                                <w:sz w:val="46"/>
                                <w:szCs w:val="46"/>
                              </w:rPr>
                              <w:t xml:space="preserve"> </w:t>
                            </w:r>
                            <w:r>
                              <w:rPr>
                                <w:rFonts w:ascii="NAB Impact" w:hAnsi="NAB Impact" w:cs="Narkisim"/>
                                <w:caps/>
                                <w:color w:val="auto"/>
                                <w:sz w:val="46"/>
                                <w:szCs w:val="46"/>
                              </w:rPr>
                              <w:t xml:space="preserve">and </w:t>
                            </w:r>
                            <w:r w:rsidRPr="00237ABD">
                              <w:rPr>
                                <w:rFonts w:ascii="NAB Impact" w:hAnsi="NAB Impact" w:cs="Narkisim"/>
                                <w:caps/>
                                <w:color w:val="auto"/>
                                <w:sz w:val="46"/>
                                <w:szCs w:val="46"/>
                              </w:rPr>
                              <w:t xml:space="preserve">are schools delivering? </w:t>
                            </w:r>
                          </w:p>
                          <w:p w14:paraId="640E8075" w14:textId="01CAB8D6" w:rsidR="00661874" w:rsidRPr="00C2356C" w:rsidRDefault="00661874" w:rsidP="00C2356C">
                            <w:pPr>
                              <w:pStyle w:val="Bodycopy"/>
                              <w:spacing w:before="0" w:after="0"/>
                              <w:rPr>
                                <w:rFonts w:ascii="NAB Impact" w:hAnsi="NAB Impact" w:cs="Narkisim"/>
                                <w:color w:val="C00000"/>
                                <w:sz w:val="40"/>
                                <w:szCs w:val="40"/>
                              </w:rPr>
                            </w:pPr>
                            <w:r w:rsidRPr="00C2356C">
                              <w:rPr>
                                <w:rFonts w:ascii="NAB Script" w:hAnsi="NAB Script" w:cstheme="minorBidi"/>
                                <w:color w:val="FF0000"/>
                                <w:sz w:val="40"/>
                                <w:szCs w:val="40"/>
                                <w:lang w:val="en-AU"/>
                              </w:rPr>
                              <w:t>NAB Behavioural &amp; Industry Economics</w:t>
                            </w:r>
                            <w:r w:rsidRPr="00C2356C">
                              <w:rPr>
                                <w:rFonts w:ascii="NAB Script" w:hAnsi="NAB Script" w:cstheme="minorBidi"/>
                                <w:color w:val="C00000"/>
                                <w:sz w:val="40"/>
                                <w:szCs w:val="40"/>
                                <w:lang w:val="en-AU"/>
                              </w:rPr>
                              <w:tab/>
                            </w:r>
                            <w:r w:rsidRPr="00C2356C">
                              <w:rPr>
                                <w:rFonts w:ascii="NAB Impact" w:hAnsi="NAB Impact" w:cs="Narkisim"/>
                                <w:color w:val="C00000"/>
                                <w:sz w:val="40"/>
                                <w:szCs w:val="40"/>
                              </w:rPr>
                              <w:tab/>
                            </w:r>
                          </w:p>
                        </w:txbxContent>
                      </v:textbox>
                    </v:rect>
                  </w:pict>
                </mc:Fallback>
              </mc:AlternateContent>
            </w:r>
            <w:r w:rsidR="00F25305" w:rsidRPr="00722444">
              <w:rPr>
                <w:noProof/>
                <w:color w:val="FF0000" w:themeColor="accent1"/>
                <w:sz w:val="82"/>
                <w:szCs w:val="82"/>
                <w:lang w:eastAsia="en-AU"/>
              </w:rPr>
              <w:drawing>
                <wp:anchor distT="0" distB="0" distL="114300" distR="114300" simplePos="0" relativeHeight="251656192" behindDoc="1" locked="0" layoutInCell="1" allowOverlap="1" wp14:anchorId="1DA38ED5" wp14:editId="7C4EC506">
                  <wp:simplePos x="0" y="0"/>
                  <wp:positionH relativeFrom="page">
                    <wp:posOffset>-396240</wp:posOffset>
                  </wp:positionH>
                  <wp:positionV relativeFrom="page">
                    <wp:posOffset>-641350</wp:posOffset>
                  </wp:positionV>
                  <wp:extent cx="7556500" cy="23622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B06" w:rsidRPr="00722444">
              <w:rPr>
                <w:rFonts w:ascii="NAB Impact" w:hAnsi="NAB Impact"/>
                <w:caps/>
                <w:color w:val="FF0000" w:themeColor="accent1"/>
                <w:sz w:val="82"/>
                <w:szCs w:val="82"/>
              </w:rPr>
              <w:t>NAB</w:t>
            </w:r>
            <w:r w:rsidR="00722444">
              <w:rPr>
                <w:rFonts w:ascii="NAB Impact" w:hAnsi="NAB Impact"/>
                <w:caps/>
                <w:color w:val="FF0000" w:themeColor="accent1"/>
                <w:sz w:val="82"/>
                <w:szCs w:val="82"/>
              </w:rPr>
              <w:t xml:space="preserve"> </w:t>
            </w:r>
            <w:r w:rsidR="00F80F27" w:rsidRPr="00722444">
              <w:rPr>
                <w:rFonts w:ascii="NAB Impact" w:hAnsi="NAB Impact"/>
                <w:caps/>
                <w:color w:val="FF0000" w:themeColor="accent1"/>
                <w:sz w:val="82"/>
                <w:szCs w:val="82"/>
              </w:rPr>
              <w:t>EDUCATION</w:t>
            </w:r>
            <w:r w:rsidR="00F80F27" w:rsidRPr="00274B37">
              <w:rPr>
                <w:rFonts w:ascii="NAB Impact" w:hAnsi="NAB Impact"/>
                <w:caps/>
                <w:color w:val="FF0000"/>
                <w:sz w:val="82"/>
                <w:szCs w:val="82"/>
              </w:rPr>
              <w:t xml:space="preserve"> INSIGHT REPORT</w:t>
            </w:r>
          </w:p>
          <w:p w14:paraId="21EBD543" w14:textId="77777777" w:rsidR="00242767" w:rsidRPr="0003240E" w:rsidRDefault="00242767" w:rsidP="00131C13">
            <w:pPr>
              <w:contextualSpacing/>
              <w:jc w:val="center"/>
              <w:rPr>
                <w:rFonts w:ascii="NAB Impact" w:hAnsi="NAB Impact"/>
                <w:caps/>
                <w:sz w:val="16"/>
                <w:szCs w:val="16"/>
              </w:rPr>
            </w:pPr>
          </w:p>
          <w:p w14:paraId="6F613777" w14:textId="77777777" w:rsidR="00BF6A7A" w:rsidRPr="00BE488C" w:rsidRDefault="00BF6A7A" w:rsidP="00131C13">
            <w:pPr>
              <w:pStyle w:val="Subtitle"/>
              <w:jc w:val="center"/>
              <w:rPr>
                <w:b/>
                <w:highlight w:val="yellow"/>
              </w:rPr>
            </w:pPr>
          </w:p>
        </w:tc>
      </w:tr>
      <w:tr w:rsidR="00B75F33" w:rsidRPr="00BE488C" w14:paraId="527F1056" w14:textId="77777777" w:rsidTr="005C78FC">
        <w:trPr>
          <w:trHeight w:hRule="exact" w:val="134"/>
          <w:tblHeader/>
        </w:trPr>
        <w:tc>
          <w:tcPr>
            <w:tcW w:w="10510" w:type="dxa"/>
            <w:shd w:val="clear" w:color="auto" w:fill="auto"/>
            <w:tcMar>
              <w:top w:w="0" w:type="dxa"/>
              <w:bottom w:w="510" w:type="dxa"/>
              <w:right w:w="1701" w:type="dxa"/>
            </w:tcMar>
          </w:tcPr>
          <w:p w14:paraId="48432213" w14:textId="35937958" w:rsidR="00B75F33" w:rsidRPr="00BE488C" w:rsidRDefault="00FD47E9" w:rsidP="00090834">
            <w:pPr>
              <w:pStyle w:val="Dateauthor"/>
              <w:rPr>
                <w:highlight w:val="yellow"/>
                <w:lang w:val="en-AU"/>
              </w:rPr>
            </w:pPr>
            <w:r w:rsidRPr="00BE488C">
              <w:rPr>
                <w:b/>
                <w:noProof/>
                <w:color w:val="000000" w:themeColor="text1"/>
                <w:highlight w:val="yellow"/>
              </w:rPr>
              <mc:AlternateContent>
                <mc:Choice Requires="wps">
                  <w:drawing>
                    <wp:anchor distT="0" distB="0" distL="114300" distR="114300" simplePos="0" relativeHeight="251662336" behindDoc="0" locked="0" layoutInCell="1" allowOverlap="1" wp14:anchorId="10A99433" wp14:editId="1AD6A085">
                      <wp:simplePos x="0" y="0"/>
                      <wp:positionH relativeFrom="column">
                        <wp:posOffset>5452745</wp:posOffset>
                      </wp:positionH>
                      <wp:positionV relativeFrom="paragraph">
                        <wp:posOffset>10795</wp:posOffset>
                      </wp:positionV>
                      <wp:extent cx="1417955" cy="3632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7955" cy="363220"/>
                              </a:xfrm>
                              <a:prstGeom prst="rect">
                                <a:avLst/>
                              </a:prstGeom>
                              <a:solidFill>
                                <a:schemeClr val="bg1">
                                  <a:lumMod val="95000"/>
                                </a:schemeClr>
                              </a:solidFill>
                              <a:ln w="6350">
                                <a:noFill/>
                              </a:ln>
                            </wps:spPr>
                            <wps:txbx>
                              <w:txbxContent>
                                <w:p w14:paraId="3B9256DC" w14:textId="5E42EDAE" w:rsidR="00661874" w:rsidRPr="00A7018E" w:rsidRDefault="00661874" w:rsidP="00470EC4">
                                  <w:pPr>
                                    <w:jc w:val="right"/>
                                    <w:rPr>
                                      <w:color w:val="FF0000"/>
                                      <w:sz w:val="22"/>
                                    </w:rPr>
                                  </w:pPr>
                                  <w:r>
                                    <w:rPr>
                                      <w:color w:val="FF0000"/>
                                      <w:sz w:val="22"/>
                                    </w:rPr>
                                    <w:t xml:space="preserve">February </w:t>
                                  </w:r>
                                  <w:r w:rsidRPr="00A7018E">
                                    <w:rPr>
                                      <w:color w:val="FF0000"/>
                                      <w:sz w:val="22"/>
                                    </w:rPr>
                                    <w:t>202</w:t>
                                  </w:r>
                                  <w:r>
                                    <w:rPr>
                                      <w:color w:val="FF0000"/>
                                      <w:sz w:val="2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99433" id="_x0000_t202" coordsize="21600,21600" o:spt="202" path="m,l,21600r21600,l21600,xe">
                      <v:stroke joinstyle="miter"/>
                      <v:path gradientshapeok="t" o:connecttype="rect"/>
                    </v:shapetype>
                    <v:shape id="Text Box 8" o:spid="_x0000_s1027" type="#_x0000_t202" style="position:absolute;margin-left:429.35pt;margin-top:.85pt;width:111.6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" fillcolor="#f2f2f2 [3052]" stroked="f" strokeweight=".5pt">
                      <v:textbox>
                        <w:txbxContent>
                          <w:p w14:paraId="3B9256DC" w14:textId="5E42EDAE" w:rsidR="00661874" w:rsidRPr="00A7018E" w:rsidRDefault="00661874" w:rsidP="00470EC4">
                            <w:pPr>
                              <w:jc w:val="right"/>
                              <w:rPr>
                                <w:color w:val="FF0000"/>
                                <w:sz w:val="22"/>
                              </w:rPr>
                            </w:pPr>
                            <w:r>
                              <w:rPr>
                                <w:color w:val="FF0000"/>
                                <w:sz w:val="22"/>
                              </w:rPr>
                              <w:t xml:space="preserve">February </w:t>
                            </w:r>
                            <w:r w:rsidRPr="00A7018E">
                              <w:rPr>
                                <w:color w:val="FF0000"/>
                                <w:sz w:val="22"/>
                              </w:rPr>
                              <w:t>202</w:t>
                            </w:r>
                            <w:r>
                              <w:rPr>
                                <w:color w:val="FF0000"/>
                                <w:sz w:val="22"/>
                              </w:rPr>
                              <w:t>2</w:t>
                            </w:r>
                          </w:p>
                        </w:txbxContent>
                      </v:textbox>
                    </v:shape>
                  </w:pict>
                </mc:Fallback>
              </mc:AlternateContent>
            </w:r>
          </w:p>
        </w:tc>
      </w:tr>
    </w:tbl>
    <w:p w14:paraId="20613946" w14:textId="4CDF0573" w:rsidR="0069153B" w:rsidRPr="00B21A5B" w:rsidRDefault="0069153B">
      <w:pPr>
        <w:rPr>
          <w:sz w:val="10"/>
          <w:szCs w:val="1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69153B" w14:paraId="53AE5E39" w14:textId="77777777" w:rsidTr="005164C1">
        <w:tc>
          <w:tcPr>
            <w:tcW w:w="10768" w:type="dxa"/>
          </w:tcPr>
          <w:p w14:paraId="27416167" w14:textId="1879B0E2" w:rsidR="00F67E3C" w:rsidRDefault="00806153" w:rsidP="00AE5C39">
            <w:pPr>
              <w:spacing w:before="120" w:after="120"/>
              <w:rPr>
                <w:rFonts w:ascii="NAB Impact" w:eastAsiaTheme="majorEastAsia" w:hAnsi="NAB Impact" w:cstheme="majorBidi"/>
                <w:bCs/>
                <w:caps/>
                <w:color w:val="FF0000"/>
                <w:sz w:val="28"/>
                <w:szCs w:val="28"/>
              </w:rPr>
            </w:pPr>
            <w:r>
              <w:rPr>
                <w:rFonts w:ascii="NAB Impact" w:eastAsiaTheme="majorEastAsia" w:hAnsi="NAB Impact" w:cstheme="majorBidi"/>
                <w:bCs/>
                <w:caps/>
                <w:color w:val="FF0000"/>
                <w:sz w:val="28"/>
                <w:szCs w:val="28"/>
              </w:rPr>
              <w:t>Q</w:t>
            </w:r>
            <w:r w:rsidR="00A621D2">
              <w:rPr>
                <w:rFonts w:ascii="NAB Impact" w:eastAsiaTheme="majorEastAsia" w:hAnsi="NAB Impact" w:cstheme="majorBidi"/>
                <w:bCs/>
                <w:caps/>
                <w:color w:val="FF0000"/>
                <w:sz w:val="28"/>
                <w:szCs w:val="28"/>
              </w:rPr>
              <w:t xml:space="preserve">uality of </w:t>
            </w:r>
            <w:r w:rsidR="004E775B">
              <w:rPr>
                <w:rFonts w:ascii="NAB Impact" w:eastAsiaTheme="majorEastAsia" w:hAnsi="NAB Impact" w:cstheme="majorBidi"/>
                <w:bCs/>
                <w:caps/>
                <w:color w:val="FF0000"/>
                <w:sz w:val="28"/>
                <w:szCs w:val="28"/>
              </w:rPr>
              <w:t xml:space="preserve">facilities, </w:t>
            </w:r>
            <w:r w:rsidR="00A621D2" w:rsidRPr="00A621D2">
              <w:rPr>
                <w:rFonts w:ascii="NAB Impact" w:eastAsiaTheme="majorEastAsia" w:hAnsi="NAB Impact" w:cstheme="majorBidi"/>
                <w:bCs/>
                <w:caps/>
                <w:color w:val="FF0000"/>
                <w:sz w:val="28"/>
                <w:szCs w:val="28"/>
              </w:rPr>
              <w:t>DISCIPLINE</w:t>
            </w:r>
            <w:r w:rsidR="006B5D5E">
              <w:rPr>
                <w:rFonts w:ascii="NAB Impact" w:eastAsiaTheme="majorEastAsia" w:hAnsi="NAB Impact" w:cstheme="majorBidi"/>
                <w:bCs/>
                <w:caps/>
                <w:color w:val="FF0000"/>
                <w:sz w:val="28"/>
                <w:szCs w:val="28"/>
              </w:rPr>
              <w:t xml:space="preserve">, </w:t>
            </w:r>
            <w:r w:rsidR="00D23964" w:rsidRPr="00D23964">
              <w:rPr>
                <w:rFonts w:ascii="NAB Impact" w:eastAsiaTheme="majorEastAsia" w:hAnsi="NAB Impact" w:cstheme="majorBidi"/>
                <w:bCs/>
                <w:caps/>
                <w:color w:val="FF0000"/>
                <w:sz w:val="28"/>
                <w:szCs w:val="28"/>
              </w:rPr>
              <w:t>self-confidence</w:t>
            </w:r>
            <w:r w:rsidR="006B5D5E">
              <w:rPr>
                <w:rFonts w:ascii="NAB Impact" w:eastAsiaTheme="majorEastAsia" w:hAnsi="NAB Impact" w:cstheme="majorBidi"/>
                <w:bCs/>
                <w:caps/>
                <w:color w:val="FF0000"/>
                <w:sz w:val="28"/>
                <w:szCs w:val="28"/>
              </w:rPr>
              <w:t xml:space="preserve">, </w:t>
            </w:r>
            <w:r w:rsidR="00D23964" w:rsidRPr="00D23964">
              <w:rPr>
                <w:rFonts w:ascii="NAB Impact" w:eastAsiaTheme="majorEastAsia" w:hAnsi="NAB Impact" w:cstheme="majorBidi"/>
                <w:bCs/>
                <w:caps/>
                <w:color w:val="FF0000"/>
                <w:sz w:val="28"/>
                <w:szCs w:val="28"/>
              </w:rPr>
              <w:t>resilience</w:t>
            </w:r>
            <w:r w:rsidR="006B5D5E">
              <w:rPr>
                <w:rFonts w:ascii="NAB Impact" w:eastAsiaTheme="majorEastAsia" w:hAnsi="NAB Impact" w:cstheme="majorBidi"/>
                <w:bCs/>
                <w:caps/>
                <w:color w:val="FF0000"/>
                <w:sz w:val="28"/>
                <w:szCs w:val="28"/>
              </w:rPr>
              <w:t xml:space="preserve">, </w:t>
            </w:r>
            <w:r w:rsidR="00D23964">
              <w:rPr>
                <w:rFonts w:ascii="NAB Impact" w:eastAsiaTheme="majorEastAsia" w:hAnsi="NAB Impact" w:cstheme="majorBidi"/>
                <w:bCs/>
                <w:caps/>
                <w:color w:val="FF0000"/>
                <w:sz w:val="28"/>
                <w:szCs w:val="28"/>
              </w:rPr>
              <w:t>happiness</w:t>
            </w:r>
            <w:r w:rsidR="00D23964" w:rsidRPr="00D23964">
              <w:rPr>
                <w:rFonts w:ascii="NAB Impact" w:eastAsiaTheme="majorEastAsia" w:hAnsi="NAB Impact" w:cstheme="majorBidi"/>
                <w:bCs/>
                <w:caps/>
                <w:color w:val="FF0000"/>
                <w:sz w:val="28"/>
                <w:szCs w:val="28"/>
              </w:rPr>
              <w:t xml:space="preserve">, </w:t>
            </w:r>
            <w:r w:rsidR="00A621D2">
              <w:rPr>
                <w:rFonts w:ascii="NAB Impact" w:eastAsiaTheme="majorEastAsia" w:hAnsi="NAB Impact" w:cstheme="majorBidi"/>
                <w:bCs/>
                <w:caps/>
                <w:color w:val="FF0000"/>
                <w:sz w:val="28"/>
                <w:szCs w:val="28"/>
              </w:rPr>
              <w:t>academic results</w:t>
            </w:r>
            <w:r w:rsidR="00E5799E">
              <w:rPr>
                <w:rFonts w:ascii="NAB Impact" w:eastAsiaTheme="majorEastAsia" w:hAnsi="NAB Impact" w:cstheme="majorBidi"/>
                <w:bCs/>
                <w:caps/>
                <w:color w:val="FF0000"/>
                <w:sz w:val="28"/>
                <w:szCs w:val="28"/>
              </w:rPr>
              <w:t xml:space="preserve">, </w:t>
            </w:r>
            <w:r w:rsidR="00D23964">
              <w:rPr>
                <w:rFonts w:ascii="NAB Impact" w:eastAsiaTheme="majorEastAsia" w:hAnsi="NAB Impact" w:cstheme="majorBidi"/>
                <w:bCs/>
                <w:caps/>
                <w:color w:val="FF0000"/>
                <w:sz w:val="28"/>
                <w:szCs w:val="28"/>
              </w:rPr>
              <w:t>passionate/empowering teachers</w:t>
            </w:r>
            <w:r w:rsidR="009941EC">
              <w:rPr>
                <w:rFonts w:ascii="NAB Impact" w:eastAsiaTheme="majorEastAsia" w:hAnsi="NAB Impact" w:cstheme="majorBidi"/>
                <w:bCs/>
                <w:caps/>
                <w:color w:val="FF0000"/>
                <w:sz w:val="28"/>
                <w:szCs w:val="28"/>
              </w:rPr>
              <w:t xml:space="preserve"> </w:t>
            </w:r>
            <w:r w:rsidR="00E5799E">
              <w:rPr>
                <w:rFonts w:ascii="NAB Impact" w:eastAsiaTheme="majorEastAsia" w:hAnsi="NAB Impact" w:cstheme="majorBidi"/>
                <w:bCs/>
                <w:caps/>
                <w:color w:val="FF0000"/>
                <w:sz w:val="28"/>
                <w:szCs w:val="28"/>
              </w:rPr>
              <w:t xml:space="preserve">&amp; location </w:t>
            </w:r>
            <w:r w:rsidR="009941EC">
              <w:rPr>
                <w:rFonts w:ascii="NAB Impact" w:eastAsiaTheme="majorEastAsia" w:hAnsi="NAB Impact" w:cstheme="majorBidi"/>
                <w:bCs/>
                <w:caps/>
                <w:color w:val="FF0000"/>
                <w:sz w:val="28"/>
                <w:szCs w:val="28"/>
              </w:rPr>
              <w:t xml:space="preserve">are key. </w:t>
            </w:r>
            <w:r w:rsidR="0036682F">
              <w:rPr>
                <w:rFonts w:ascii="NAB Impact" w:eastAsiaTheme="majorEastAsia" w:hAnsi="NAB Impact" w:cstheme="majorBidi"/>
                <w:bCs/>
                <w:caps/>
                <w:color w:val="FF0000"/>
                <w:sz w:val="28"/>
                <w:szCs w:val="28"/>
              </w:rPr>
              <w:t xml:space="preserve"> </w:t>
            </w:r>
            <w:r>
              <w:rPr>
                <w:rFonts w:ascii="NAB Impact" w:eastAsiaTheme="majorEastAsia" w:hAnsi="NAB Impact" w:cstheme="majorBidi"/>
                <w:bCs/>
                <w:caps/>
                <w:color w:val="FF0000"/>
                <w:sz w:val="28"/>
                <w:szCs w:val="28"/>
              </w:rPr>
              <w:t>B</w:t>
            </w:r>
            <w:r w:rsidR="00F67E3C">
              <w:rPr>
                <w:rFonts w:ascii="NAB Impact" w:eastAsiaTheme="majorEastAsia" w:hAnsi="NAB Impact" w:cstheme="majorBidi"/>
                <w:bCs/>
                <w:caps/>
                <w:color w:val="FF0000"/>
                <w:sz w:val="28"/>
                <w:szCs w:val="28"/>
              </w:rPr>
              <w:t xml:space="preserve">ut </w:t>
            </w:r>
            <w:r w:rsidR="00F75D3F">
              <w:rPr>
                <w:rFonts w:ascii="NAB Impact" w:eastAsiaTheme="majorEastAsia" w:hAnsi="NAB Impact" w:cstheme="majorBidi"/>
                <w:bCs/>
                <w:caps/>
                <w:color w:val="FF0000"/>
                <w:sz w:val="28"/>
                <w:szCs w:val="28"/>
              </w:rPr>
              <w:t xml:space="preserve">needs &amp; </w:t>
            </w:r>
            <w:r w:rsidR="009A456E">
              <w:rPr>
                <w:rFonts w:ascii="NAB Impact" w:eastAsiaTheme="majorEastAsia" w:hAnsi="NAB Impact" w:cstheme="majorBidi"/>
                <w:bCs/>
                <w:caps/>
                <w:color w:val="FF0000"/>
                <w:sz w:val="28"/>
                <w:szCs w:val="28"/>
              </w:rPr>
              <w:t>expectations are cha</w:t>
            </w:r>
            <w:r w:rsidR="00F75D3F">
              <w:rPr>
                <w:rFonts w:ascii="NAB Impact" w:eastAsiaTheme="majorEastAsia" w:hAnsi="NAB Impact" w:cstheme="majorBidi"/>
                <w:bCs/>
                <w:caps/>
                <w:color w:val="FF0000"/>
                <w:sz w:val="28"/>
                <w:szCs w:val="28"/>
              </w:rPr>
              <w:t>n</w:t>
            </w:r>
            <w:r w:rsidR="009A456E">
              <w:rPr>
                <w:rFonts w:ascii="NAB Impact" w:eastAsiaTheme="majorEastAsia" w:hAnsi="NAB Impact" w:cstheme="majorBidi"/>
                <w:bCs/>
                <w:caps/>
                <w:color w:val="FF0000"/>
                <w:sz w:val="28"/>
                <w:szCs w:val="28"/>
              </w:rPr>
              <w:t>ging</w:t>
            </w:r>
            <w:r w:rsidR="009941EC">
              <w:rPr>
                <w:rFonts w:ascii="NAB Impact" w:eastAsiaTheme="majorEastAsia" w:hAnsi="NAB Impact" w:cstheme="majorBidi"/>
                <w:bCs/>
                <w:caps/>
                <w:color w:val="FF0000"/>
                <w:sz w:val="28"/>
                <w:szCs w:val="28"/>
              </w:rPr>
              <w:t>, particul</w:t>
            </w:r>
            <w:r w:rsidR="00AB2755">
              <w:rPr>
                <w:rFonts w:ascii="NAB Impact" w:eastAsiaTheme="majorEastAsia" w:hAnsi="NAB Impact" w:cstheme="majorBidi"/>
                <w:bCs/>
                <w:caps/>
                <w:color w:val="FF0000"/>
                <w:sz w:val="28"/>
                <w:szCs w:val="28"/>
              </w:rPr>
              <w:t>a</w:t>
            </w:r>
            <w:r w:rsidR="009941EC">
              <w:rPr>
                <w:rFonts w:ascii="NAB Impact" w:eastAsiaTheme="majorEastAsia" w:hAnsi="NAB Impact" w:cstheme="majorBidi"/>
                <w:bCs/>
                <w:caps/>
                <w:color w:val="FF0000"/>
                <w:sz w:val="28"/>
                <w:szCs w:val="28"/>
              </w:rPr>
              <w:t xml:space="preserve">rly </w:t>
            </w:r>
            <w:r w:rsidR="00080EB1">
              <w:rPr>
                <w:rFonts w:ascii="NAB Impact" w:eastAsiaTheme="majorEastAsia" w:hAnsi="NAB Impact" w:cstheme="majorBidi"/>
                <w:bCs/>
                <w:caps/>
                <w:color w:val="FF0000"/>
                <w:sz w:val="28"/>
                <w:szCs w:val="28"/>
              </w:rPr>
              <w:t xml:space="preserve">those of </w:t>
            </w:r>
            <w:r w:rsidR="009941EC">
              <w:rPr>
                <w:rFonts w:ascii="NAB Impact" w:eastAsiaTheme="majorEastAsia" w:hAnsi="NAB Impact" w:cstheme="majorBidi"/>
                <w:bCs/>
                <w:caps/>
                <w:color w:val="FF0000"/>
                <w:sz w:val="28"/>
                <w:szCs w:val="28"/>
              </w:rPr>
              <w:t>younger parents</w:t>
            </w:r>
            <w:r w:rsidR="00080EB1">
              <w:rPr>
                <w:rFonts w:ascii="NAB Impact" w:eastAsiaTheme="majorEastAsia" w:hAnsi="NAB Impact" w:cstheme="majorBidi"/>
                <w:bCs/>
                <w:caps/>
                <w:color w:val="FF0000"/>
                <w:sz w:val="28"/>
                <w:szCs w:val="28"/>
              </w:rPr>
              <w:t xml:space="preserve"> </w:t>
            </w:r>
            <w:r>
              <w:rPr>
                <w:rFonts w:ascii="NAB Impact" w:eastAsiaTheme="majorEastAsia" w:hAnsi="NAB Impact" w:cstheme="majorBidi"/>
                <w:bCs/>
                <w:caps/>
                <w:color w:val="FF0000"/>
                <w:sz w:val="28"/>
                <w:szCs w:val="28"/>
              </w:rPr>
              <w:t xml:space="preserve">&amp; </w:t>
            </w:r>
            <w:r w:rsidR="009941EC" w:rsidRPr="009941EC">
              <w:rPr>
                <w:rFonts w:ascii="NAB Impact" w:eastAsiaTheme="majorEastAsia" w:hAnsi="NAB Impact" w:cstheme="majorBidi"/>
                <w:bCs/>
                <w:caps/>
                <w:color w:val="FF0000"/>
                <w:sz w:val="28"/>
                <w:szCs w:val="28"/>
              </w:rPr>
              <w:t>CHILDREN</w:t>
            </w:r>
            <w:r w:rsidR="001C0535">
              <w:rPr>
                <w:rFonts w:ascii="NAB Impact" w:eastAsiaTheme="majorEastAsia" w:hAnsi="NAB Impact" w:cstheme="majorBidi"/>
                <w:bCs/>
                <w:caps/>
                <w:color w:val="FF0000"/>
                <w:sz w:val="28"/>
                <w:szCs w:val="28"/>
              </w:rPr>
              <w:t xml:space="preserve"> </w:t>
            </w:r>
            <w:r w:rsidR="009941EC" w:rsidRPr="009941EC">
              <w:rPr>
                <w:rFonts w:ascii="NAB Impact" w:eastAsiaTheme="majorEastAsia" w:hAnsi="NAB Impact" w:cstheme="majorBidi"/>
                <w:bCs/>
                <w:caps/>
                <w:color w:val="FF0000"/>
                <w:sz w:val="28"/>
                <w:szCs w:val="28"/>
              </w:rPr>
              <w:t>HAV</w:t>
            </w:r>
            <w:r w:rsidR="00E5799E">
              <w:rPr>
                <w:rFonts w:ascii="NAB Impact" w:eastAsiaTheme="majorEastAsia" w:hAnsi="NAB Impact" w:cstheme="majorBidi"/>
                <w:bCs/>
                <w:caps/>
                <w:color w:val="FF0000"/>
                <w:sz w:val="28"/>
                <w:szCs w:val="28"/>
              </w:rPr>
              <w:t>e</w:t>
            </w:r>
            <w:r w:rsidR="009941EC" w:rsidRPr="009941EC">
              <w:rPr>
                <w:rFonts w:ascii="NAB Impact" w:eastAsiaTheme="majorEastAsia" w:hAnsi="NAB Impact" w:cstheme="majorBidi"/>
                <w:bCs/>
                <w:caps/>
                <w:color w:val="FF0000"/>
                <w:sz w:val="28"/>
                <w:szCs w:val="28"/>
              </w:rPr>
              <w:t xml:space="preserve"> A GROWING VOICE. </w:t>
            </w:r>
          </w:p>
          <w:p w14:paraId="2BDA9332" w14:textId="24498FFF" w:rsidR="00AB56BD" w:rsidRDefault="00E27F6D" w:rsidP="00AE5C39">
            <w:pPr>
              <w:shd w:val="clear" w:color="auto" w:fill="F2F2F2" w:themeFill="background1" w:themeFillShade="F2"/>
              <w:spacing w:before="120" w:after="120"/>
              <w:rPr>
                <w:b/>
                <w:bCs/>
              </w:rPr>
            </w:pPr>
            <w:r>
              <w:rPr>
                <w:b/>
                <w:bCs/>
              </w:rPr>
              <w:t>O</w:t>
            </w:r>
            <w:r w:rsidR="004F6647" w:rsidRPr="00165B63">
              <w:rPr>
                <w:b/>
                <w:bCs/>
              </w:rPr>
              <w:t>ne of the big</w:t>
            </w:r>
            <w:r w:rsidR="00F67E3C">
              <w:rPr>
                <w:b/>
                <w:bCs/>
              </w:rPr>
              <w:t>ger</w:t>
            </w:r>
            <w:r w:rsidR="004F6647" w:rsidRPr="00165B63">
              <w:rPr>
                <w:b/>
                <w:bCs/>
              </w:rPr>
              <w:t xml:space="preserve"> decisions </w:t>
            </w:r>
            <w:r w:rsidR="00523DDE" w:rsidRPr="00165B63">
              <w:rPr>
                <w:b/>
                <w:bCs/>
              </w:rPr>
              <w:t xml:space="preserve">a </w:t>
            </w:r>
            <w:r w:rsidR="004F6647" w:rsidRPr="00165B63">
              <w:rPr>
                <w:b/>
                <w:bCs/>
              </w:rPr>
              <w:t xml:space="preserve">parent will make </w:t>
            </w:r>
            <w:r w:rsidR="00F31446" w:rsidRPr="00165B63">
              <w:rPr>
                <w:b/>
                <w:bCs/>
              </w:rPr>
              <w:t>in regard to</w:t>
            </w:r>
            <w:r w:rsidR="006D7EF0" w:rsidRPr="00165B63">
              <w:rPr>
                <w:b/>
                <w:bCs/>
              </w:rPr>
              <w:t xml:space="preserve"> their children </w:t>
            </w:r>
            <w:r w:rsidR="004F6647" w:rsidRPr="00165B63">
              <w:rPr>
                <w:b/>
                <w:bCs/>
              </w:rPr>
              <w:t>involves the</w:t>
            </w:r>
            <w:r w:rsidR="006D7EF0" w:rsidRPr="00165B63">
              <w:rPr>
                <w:b/>
                <w:bCs/>
              </w:rPr>
              <w:t>ir</w:t>
            </w:r>
            <w:r w:rsidR="004F6647" w:rsidRPr="00165B63">
              <w:rPr>
                <w:b/>
                <w:bCs/>
              </w:rPr>
              <w:t xml:space="preserve"> </w:t>
            </w:r>
            <w:r w:rsidR="003D521E" w:rsidRPr="00165B63">
              <w:rPr>
                <w:b/>
                <w:bCs/>
              </w:rPr>
              <w:t>education</w:t>
            </w:r>
            <w:r w:rsidR="004F6647" w:rsidRPr="00165B63">
              <w:rPr>
                <w:b/>
                <w:bCs/>
              </w:rPr>
              <w:t xml:space="preserve">. </w:t>
            </w:r>
            <w:r w:rsidR="002B10C3" w:rsidRPr="00165B63">
              <w:rPr>
                <w:b/>
                <w:bCs/>
              </w:rPr>
              <w:t xml:space="preserve">The </w:t>
            </w:r>
            <w:r w:rsidR="004F6647" w:rsidRPr="00165B63">
              <w:rPr>
                <w:b/>
                <w:bCs/>
              </w:rPr>
              <w:t xml:space="preserve">division of schools in Australia into </w:t>
            </w:r>
            <w:r w:rsidR="002B10C3" w:rsidRPr="00165B63">
              <w:rPr>
                <w:b/>
                <w:bCs/>
              </w:rPr>
              <w:t>private and public</w:t>
            </w:r>
            <w:r w:rsidR="004F6647" w:rsidRPr="00165B63">
              <w:rPr>
                <w:b/>
                <w:bCs/>
              </w:rPr>
              <w:t xml:space="preserve"> inevitably leads to comparisons</w:t>
            </w:r>
            <w:r w:rsidR="002B10C3" w:rsidRPr="00165B63">
              <w:rPr>
                <w:b/>
                <w:bCs/>
              </w:rPr>
              <w:t xml:space="preserve"> </w:t>
            </w:r>
            <w:r w:rsidR="004F6647" w:rsidRPr="00165B63">
              <w:rPr>
                <w:b/>
                <w:bCs/>
              </w:rPr>
              <w:t>over the relative merits</w:t>
            </w:r>
            <w:r w:rsidR="001A094F" w:rsidRPr="00165B63">
              <w:rPr>
                <w:b/>
                <w:bCs/>
              </w:rPr>
              <w:t xml:space="preserve"> of each, </w:t>
            </w:r>
            <w:r w:rsidR="00ED1A48">
              <w:rPr>
                <w:b/>
                <w:bCs/>
              </w:rPr>
              <w:t xml:space="preserve">and there are </w:t>
            </w:r>
            <w:r w:rsidR="001A094F" w:rsidRPr="00165B63">
              <w:rPr>
                <w:b/>
                <w:bCs/>
              </w:rPr>
              <w:t xml:space="preserve">a </w:t>
            </w:r>
            <w:r w:rsidR="008623CD" w:rsidRPr="00165B63">
              <w:rPr>
                <w:b/>
                <w:bCs/>
              </w:rPr>
              <w:t>growing number of parents</w:t>
            </w:r>
            <w:r w:rsidR="003D521E" w:rsidRPr="00165B63">
              <w:rPr>
                <w:b/>
                <w:bCs/>
              </w:rPr>
              <w:t xml:space="preserve"> </w:t>
            </w:r>
            <w:r w:rsidR="008623CD" w:rsidRPr="00165B63">
              <w:rPr>
                <w:b/>
                <w:bCs/>
              </w:rPr>
              <w:t xml:space="preserve">choosing to educate their children privately. </w:t>
            </w:r>
            <w:r w:rsidR="00674131" w:rsidRPr="00165B63">
              <w:rPr>
                <w:b/>
                <w:bCs/>
              </w:rPr>
              <w:t xml:space="preserve">Predictions </w:t>
            </w:r>
            <w:r w:rsidR="00AB56BD">
              <w:rPr>
                <w:b/>
                <w:bCs/>
              </w:rPr>
              <w:t xml:space="preserve">many </w:t>
            </w:r>
            <w:r w:rsidR="004F6556">
              <w:rPr>
                <w:b/>
                <w:bCs/>
              </w:rPr>
              <w:t xml:space="preserve">parents </w:t>
            </w:r>
            <w:r w:rsidR="00674131" w:rsidRPr="00165B63">
              <w:rPr>
                <w:b/>
                <w:bCs/>
              </w:rPr>
              <w:t xml:space="preserve">would withdraw </w:t>
            </w:r>
            <w:r w:rsidR="003D521E" w:rsidRPr="00165B63">
              <w:rPr>
                <w:b/>
                <w:bCs/>
              </w:rPr>
              <w:t xml:space="preserve">their </w:t>
            </w:r>
            <w:r w:rsidR="00674131" w:rsidRPr="00165B63">
              <w:rPr>
                <w:b/>
                <w:bCs/>
              </w:rPr>
              <w:t>children from private schools because of the financial pressures caused by COVID</w:t>
            </w:r>
            <w:r w:rsidR="008623CD" w:rsidRPr="00165B63">
              <w:rPr>
                <w:b/>
                <w:bCs/>
              </w:rPr>
              <w:t>-19</w:t>
            </w:r>
            <w:r w:rsidR="00674131" w:rsidRPr="00165B63">
              <w:rPr>
                <w:b/>
                <w:bCs/>
              </w:rPr>
              <w:t xml:space="preserve"> have fallen flat, with </w:t>
            </w:r>
            <w:r w:rsidR="00F31446" w:rsidRPr="00165B63">
              <w:rPr>
                <w:b/>
                <w:bCs/>
              </w:rPr>
              <w:t>enrolments</w:t>
            </w:r>
            <w:r w:rsidR="00674131" w:rsidRPr="00165B63">
              <w:rPr>
                <w:b/>
                <w:bCs/>
              </w:rPr>
              <w:t xml:space="preserve"> </w:t>
            </w:r>
            <w:r w:rsidR="008A6C91" w:rsidRPr="00165B63">
              <w:rPr>
                <w:b/>
                <w:bCs/>
              </w:rPr>
              <w:t xml:space="preserve">actually </w:t>
            </w:r>
            <w:r w:rsidR="00674131" w:rsidRPr="00165B63">
              <w:rPr>
                <w:b/>
                <w:bCs/>
              </w:rPr>
              <w:t xml:space="preserve">increasing since the pandemic. </w:t>
            </w:r>
            <w:r w:rsidR="008623CD" w:rsidRPr="00165B63">
              <w:rPr>
                <w:b/>
                <w:bCs/>
              </w:rPr>
              <w:t xml:space="preserve">By the time they reach secondary school, around 1 in 5 children will be educated in the private system. </w:t>
            </w:r>
            <w:r w:rsidR="00B453E4">
              <w:rPr>
                <w:b/>
                <w:bCs/>
              </w:rPr>
              <w:t xml:space="preserve">But </w:t>
            </w:r>
            <w:r w:rsidR="00EF2181" w:rsidRPr="00EF2181">
              <w:rPr>
                <w:b/>
                <w:bCs/>
              </w:rPr>
              <w:t xml:space="preserve">what is it that </w:t>
            </w:r>
            <w:r w:rsidR="00E771F8">
              <w:rPr>
                <w:b/>
                <w:bCs/>
              </w:rPr>
              <w:t xml:space="preserve">Australians </w:t>
            </w:r>
            <w:r w:rsidR="00EF2181" w:rsidRPr="00EF2181">
              <w:rPr>
                <w:b/>
                <w:bCs/>
              </w:rPr>
              <w:t xml:space="preserve">who </w:t>
            </w:r>
            <w:r w:rsidR="00E771F8">
              <w:rPr>
                <w:b/>
                <w:bCs/>
              </w:rPr>
              <w:t xml:space="preserve">choose the </w:t>
            </w:r>
            <w:r w:rsidR="00EF2181" w:rsidRPr="00EF2181">
              <w:rPr>
                <w:b/>
                <w:bCs/>
              </w:rPr>
              <w:t xml:space="preserve">private </w:t>
            </w:r>
            <w:r w:rsidR="00E771F8">
              <w:rPr>
                <w:b/>
                <w:bCs/>
              </w:rPr>
              <w:t xml:space="preserve">sector </w:t>
            </w:r>
            <w:r w:rsidR="004F6556">
              <w:rPr>
                <w:b/>
                <w:bCs/>
              </w:rPr>
              <w:t xml:space="preserve">really </w:t>
            </w:r>
            <w:r w:rsidR="00EF2181" w:rsidRPr="00EF2181">
              <w:rPr>
                <w:b/>
                <w:bCs/>
              </w:rPr>
              <w:t xml:space="preserve">believe differentiates it from public </w:t>
            </w:r>
            <w:r w:rsidR="00E771F8">
              <w:rPr>
                <w:b/>
                <w:bCs/>
              </w:rPr>
              <w:t xml:space="preserve">school </w:t>
            </w:r>
            <w:r w:rsidR="00EF2181" w:rsidRPr="00EF2181">
              <w:rPr>
                <w:b/>
                <w:bCs/>
              </w:rPr>
              <w:t xml:space="preserve">education? </w:t>
            </w:r>
          </w:p>
          <w:p w14:paraId="0D2FE07C" w14:textId="6A5CF48C" w:rsidR="00650215" w:rsidRDefault="00D50BD6" w:rsidP="00F5773F">
            <w:pPr>
              <w:shd w:val="clear" w:color="auto" w:fill="F2F2F2" w:themeFill="background1" w:themeFillShade="F2"/>
              <w:spacing w:after="120"/>
            </w:pPr>
            <w:r w:rsidRPr="00726CCF">
              <w:t xml:space="preserve">In </w:t>
            </w:r>
            <w:r w:rsidR="005C34A8">
              <w:t xml:space="preserve">Part 1 of </w:t>
            </w:r>
            <w:r w:rsidRPr="00726CCF">
              <w:t xml:space="preserve">this special </w:t>
            </w:r>
            <w:r w:rsidR="009256D6" w:rsidRPr="00650215">
              <w:rPr>
                <w:b/>
                <w:bCs/>
                <w:color w:val="FF0000"/>
              </w:rPr>
              <w:t xml:space="preserve">NAB </w:t>
            </w:r>
            <w:r w:rsidRPr="00650215">
              <w:rPr>
                <w:b/>
                <w:bCs/>
                <w:color w:val="FF0000"/>
              </w:rPr>
              <w:t>Education Insight Report</w:t>
            </w:r>
            <w:r w:rsidR="00291213">
              <w:t>,</w:t>
            </w:r>
            <w:r w:rsidRPr="00726CCF">
              <w:t xml:space="preserve"> over 1,000 </w:t>
            </w:r>
            <w:r w:rsidR="00E771F8" w:rsidRPr="00E771F8">
              <w:t>parents</w:t>
            </w:r>
            <w:r w:rsidR="00E771F8">
              <w:t xml:space="preserve"> and </w:t>
            </w:r>
            <w:r w:rsidR="00E771F8" w:rsidRPr="00E771F8">
              <w:t xml:space="preserve">grandparents </w:t>
            </w:r>
            <w:r w:rsidR="004F6556">
              <w:t>(</w:t>
            </w:r>
            <w:r w:rsidRPr="00726CCF">
              <w:t xml:space="preserve">who sent or are planning to send </w:t>
            </w:r>
            <w:r w:rsidR="00AB56BD">
              <w:t xml:space="preserve">their </w:t>
            </w:r>
            <w:r w:rsidRPr="00726CCF">
              <w:t>children</w:t>
            </w:r>
            <w:r w:rsidR="004F6556">
              <w:t>/</w:t>
            </w:r>
            <w:r w:rsidR="00DD7A6D">
              <w:t>grandchildren</w:t>
            </w:r>
            <w:r w:rsidRPr="00726CCF">
              <w:t xml:space="preserve"> to a private school</w:t>
            </w:r>
            <w:r w:rsidR="004F6556">
              <w:t>),</w:t>
            </w:r>
            <w:r w:rsidRPr="00726CCF">
              <w:t xml:space="preserve"> share their </w:t>
            </w:r>
            <w:r w:rsidR="003D521E" w:rsidRPr="00726CCF">
              <w:t xml:space="preserve">views and </w:t>
            </w:r>
            <w:r w:rsidRPr="00726CCF">
              <w:t>experiences</w:t>
            </w:r>
            <w:r w:rsidR="004F6556">
              <w:t xml:space="preserve"> about </w:t>
            </w:r>
            <w:r w:rsidRPr="00726CCF">
              <w:t>w</w:t>
            </w:r>
            <w:r w:rsidR="00667395" w:rsidRPr="00726CCF">
              <w:t xml:space="preserve">hat matters most </w:t>
            </w:r>
            <w:r w:rsidR="00AB56BD">
              <w:t xml:space="preserve">in the </w:t>
            </w:r>
            <w:r w:rsidR="000A67DB">
              <w:t xml:space="preserve">final </w:t>
            </w:r>
            <w:r w:rsidR="004F6556">
              <w:t xml:space="preserve">school </w:t>
            </w:r>
            <w:r w:rsidR="00D20F51">
              <w:t xml:space="preserve">selection, </w:t>
            </w:r>
            <w:r w:rsidR="004F6556">
              <w:t xml:space="preserve">whether </w:t>
            </w:r>
            <w:r w:rsidR="00E771F8" w:rsidRPr="00E771F8">
              <w:t xml:space="preserve">private schools </w:t>
            </w:r>
            <w:r w:rsidR="004F6556">
              <w:t xml:space="preserve">are </w:t>
            </w:r>
            <w:r w:rsidR="00AB56BD">
              <w:t xml:space="preserve">outperforming and </w:t>
            </w:r>
            <w:r w:rsidR="004F6556">
              <w:t xml:space="preserve">the key areas </w:t>
            </w:r>
            <w:r w:rsidR="00AB56BD">
              <w:t xml:space="preserve">where they </w:t>
            </w:r>
            <w:r w:rsidR="004F6556">
              <w:t xml:space="preserve">can </w:t>
            </w:r>
            <w:r w:rsidR="00AB56BD">
              <w:t>do better</w:t>
            </w:r>
            <w:r w:rsidR="00ED1A48">
              <w:t>.</w:t>
            </w:r>
            <w:r w:rsidR="00E771F8" w:rsidRPr="00E771F8">
              <w:t xml:space="preserve"> </w:t>
            </w:r>
            <w:r w:rsidR="00D20F51">
              <w:t xml:space="preserve">Participants in the survey were </w:t>
            </w:r>
            <w:r w:rsidR="00DD7A6D">
              <w:t>asked</w:t>
            </w:r>
            <w:r w:rsidR="00A35236">
              <w:t xml:space="preserve"> to assess </w:t>
            </w:r>
            <w:r w:rsidR="004F6556">
              <w:t xml:space="preserve">around </w:t>
            </w:r>
            <w:r w:rsidR="00650215">
              <w:t xml:space="preserve">60 individual </w:t>
            </w:r>
            <w:r w:rsidR="007C7A48">
              <w:t xml:space="preserve">factors </w:t>
            </w:r>
            <w:r w:rsidR="00D20F51">
              <w:t xml:space="preserve">covering </w:t>
            </w:r>
            <w:r w:rsidR="007C7A48">
              <w:t xml:space="preserve">a </w:t>
            </w:r>
            <w:r w:rsidR="00EF2181">
              <w:t>range of</w:t>
            </w:r>
            <w:r w:rsidR="007C7A48">
              <w:t xml:space="preserve"> </w:t>
            </w:r>
            <w:r w:rsidR="00650215">
              <w:t xml:space="preserve">key </w:t>
            </w:r>
            <w:r w:rsidR="00EF2181">
              <w:t xml:space="preserve">areas including </w:t>
            </w:r>
            <w:r w:rsidR="007C7A48">
              <w:t>school</w:t>
            </w:r>
            <w:r w:rsidR="00E771F8">
              <w:t xml:space="preserve"> culture</w:t>
            </w:r>
            <w:r w:rsidR="007C7A48">
              <w:t xml:space="preserve">, facilities, </w:t>
            </w:r>
            <w:r w:rsidR="00EF2181">
              <w:t>teach</w:t>
            </w:r>
            <w:r w:rsidR="007C7A48">
              <w:t>ers</w:t>
            </w:r>
            <w:r w:rsidRPr="00726CCF">
              <w:t xml:space="preserve">, </w:t>
            </w:r>
            <w:r w:rsidR="00E771F8">
              <w:t>s</w:t>
            </w:r>
            <w:r w:rsidR="00EF2181">
              <w:t>kills</w:t>
            </w:r>
            <w:r w:rsidR="00E771F8">
              <w:t xml:space="preserve">, </w:t>
            </w:r>
            <w:r w:rsidR="00D20F51">
              <w:t>results,</w:t>
            </w:r>
            <w:r w:rsidR="00E771F8">
              <w:t xml:space="preserve"> and </w:t>
            </w:r>
            <w:r w:rsidR="007C7A48">
              <w:t xml:space="preserve">the </w:t>
            </w:r>
            <w:r w:rsidR="00EF2181" w:rsidRPr="00EF2181">
              <w:t>curriculum</w:t>
            </w:r>
            <w:r w:rsidR="00A35236">
              <w:t xml:space="preserve">, to </w:t>
            </w:r>
            <w:r w:rsidR="004F6556" w:rsidRPr="004F6556">
              <w:t xml:space="preserve">rank </w:t>
            </w:r>
            <w:r w:rsidR="00A35236">
              <w:t xml:space="preserve">them </w:t>
            </w:r>
            <w:r w:rsidR="004F6556" w:rsidRPr="004F6556">
              <w:t xml:space="preserve">in importance and compare </w:t>
            </w:r>
            <w:r w:rsidR="00A35236">
              <w:t xml:space="preserve">them </w:t>
            </w:r>
            <w:r w:rsidR="004F6556" w:rsidRPr="004F6556">
              <w:t xml:space="preserve">against the public </w:t>
            </w:r>
            <w:r w:rsidR="00DD7A6D" w:rsidRPr="004F6556">
              <w:t>sector</w:t>
            </w:r>
            <w:r w:rsidR="007C7A48">
              <w:t>.</w:t>
            </w:r>
            <w:r w:rsidR="002F511A">
              <w:t xml:space="preserve"> </w:t>
            </w:r>
            <w:r w:rsidR="001204D4">
              <w:t>O</w:t>
            </w:r>
            <w:r w:rsidR="001204D4" w:rsidRPr="00726CCF">
              <w:t>verall,</w:t>
            </w:r>
            <w:r w:rsidR="009256D6" w:rsidRPr="00726CCF">
              <w:t xml:space="preserve"> </w:t>
            </w:r>
            <w:r w:rsidR="00C57057">
              <w:t xml:space="preserve">what emerges is </w:t>
            </w:r>
            <w:r w:rsidR="006D7EF0" w:rsidRPr="00726CCF">
              <w:t xml:space="preserve">a very </w:t>
            </w:r>
            <w:r w:rsidR="009256D6" w:rsidRPr="00726CCF">
              <w:t xml:space="preserve">positive </w:t>
            </w:r>
            <w:r w:rsidR="006D7EF0" w:rsidRPr="00726CCF">
              <w:t xml:space="preserve">assessment of private </w:t>
            </w:r>
            <w:r w:rsidR="00A35236">
              <w:t>education in Australia</w:t>
            </w:r>
            <w:r w:rsidR="006D7EF0" w:rsidRPr="00726CCF">
              <w:t xml:space="preserve">, but </w:t>
            </w:r>
            <w:r w:rsidR="00A35236">
              <w:t xml:space="preserve">also </w:t>
            </w:r>
            <w:r w:rsidR="006D7EF0" w:rsidRPr="00726CCF">
              <w:t xml:space="preserve">clear opportunities to </w:t>
            </w:r>
            <w:r w:rsidR="00165B63" w:rsidRPr="00726CCF">
              <w:t xml:space="preserve">better </w:t>
            </w:r>
            <w:r w:rsidR="009256D6" w:rsidRPr="00726CCF">
              <w:t>re</w:t>
            </w:r>
            <w:r w:rsidR="00165B63" w:rsidRPr="00726CCF">
              <w:t>c</w:t>
            </w:r>
            <w:r w:rsidR="009256D6" w:rsidRPr="00726CCF">
              <w:t xml:space="preserve">ognise some </w:t>
            </w:r>
            <w:r w:rsidR="004F6556">
              <w:t>aspects of a private school education considered important by parents/</w:t>
            </w:r>
            <w:r w:rsidR="00DD7A6D">
              <w:t>grandparents</w:t>
            </w:r>
            <w:r w:rsidR="002F511A">
              <w:t>,</w:t>
            </w:r>
            <w:r w:rsidR="00AB56BD">
              <w:t xml:space="preserve"> as well as </w:t>
            </w:r>
            <w:r w:rsidR="00650215">
              <w:t xml:space="preserve">some important </w:t>
            </w:r>
            <w:r w:rsidR="00E771F8" w:rsidRPr="00E771F8">
              <w:t xml:space="preserve">intergenerational differences </w:t>
            </w:r>
            <w:r w:rsidR="00650215">
              <w:t>of opinion</w:t>
            </w:r>
            <w:r w:rsidR="00A35236">
              <w:t xml:space="preserve"> that </w:t>
            </w:r>
            <w:r w:rsidR="00ED1A48">
              <w:t xml:space="preserve">seem </w:t>
            </w:r>
            <w:r w:rsidR="00A35236">
              <w:t>to be emerging</w:t>
            </w:r>
            <w:r w:rsidR="00650215">
              <w:t xml:space="preserve">. </w:t>
            </w:r>
          </w:p>
          <w:p w14:paraId="4591C709" w14:textId="50DA1901" w:rsidR="008A6C91" w:rsidRPr="00AD5DF9" w:rsidRDefault="00726CCF" w:rsidP="00AB682C">
            <w:pPr>
              <w:spacing w:after="120"/>
              <w:rPr>
                <w:rFonts w:ascii="NAB Impact" w:eastAsiaTheme="majorEastAsia" w:hAnsi="NAB Impact" w:cstheme="majorBidi"/>
                <w:bCs/>
                <w:caps/>
                <w:color w:val="FF0000"/>
                <w:sz w:val="26"/>
                <w:szCs w:val="26"/>
              </w:rPr>
            </w:pPr>
            <w:r w:rsidRPr="00AD5DF9">
              <w:rPr>
                <w:rFonts w:ascii="NAB Impact" w:eastAsiaTheme="majorEastAsia" w:hAnsi="NAB Impact" w:cstheme="majorBidi"/>
                <w:bCs/>
                <w:caps/>
                <w:color w:val="FF0000"/>
                <w:sz w:val="26"/>
                <w:szCs w:val="26"/>
              </w:rPr>
              <w:t>Key Insights</w:t>
            </w:r>
            <w:r w:rsidR="008A6C91" w:rsidRPr="00AD5DF9">
              <w:rPr>
                <w:rFonts w:ascii="NAB Impact" w:eastAsiaTheme="majorEastAsia" w:hAnsi="NAB Impact" w:cstheme="majorBidi"/>
                <w:bCs/>
                <w:caps/>
                <w:color w:val="FF0000"/>
                <w:sz w:val="26"/>
                <w:szCs w:val="26"/>
              </w:rPr>
              <w:t>:</w:t>
            </w:r>
          </w:p>
          <w:p w14:paraId="413567FA" w14:textId="60CE1478" w:rsidR="00F64D7E" w:rsidRDefault="00C40440" w:rsidP="00AB682C">
            <w:pPr>
              <w:pStyle w:val="ListParagraph"/>
              <w:numPr>
                <w:ilvl w:val="0"/>
                <w:numId w:val="16"/>
              </w:numPr>
              <w:spacing w:after="240"/>
              <w:ind w:left="340" w:hanging="340"/>
            </w:pPr>
            <w:r w:rsidRPr="00DC181F">
              <w:rPr>
                <w:b/>
                <w:bCs/>
                <w:i/>
                <w:iCs/>
                <w:color w:val="FF0000" w:themeColor="accent1"/>
              </w:rPr>
              <w:t xml:space="preserve">The top reason </w:t>
            </w:r>
            <w:r w:rsidR="00D42102" w:rsidRPr="00DC181F">
              <w:rPr>
                <w:b/>
                <w:bCs/>
                <w:i/>
                <w:iCs/>
                <w:color w:val="FF0000" w:themeColor="accent1"/>
              </w:rPr>
              <w:t>Australians prefer</w:t>
            </w:r>
            <w:r w:rsidR="00274B37" w:rsidRPr="00DC181F">
              <w:rPr>
                <w:b/>
                <w:bCs/>
                <w:i/>
                <w:iCs/>
                <w:color w:val="FF0000" w:themeColor="accent1"/>
              </w:rPr>
              <w:t xml:space="preserve"> </w:t>
            </w:r>
            <w:r w:rsidR="00D42102" w:rsidRPr="00DC181F">
              <w:rPr>
                <w:b/>
                <w:bCs/>
                <w:i/>
                <w:iCs/>
                <w:color w:val="FF0000" w:themeColor="accent1"/>
              </w:rPr>
              <w:t>the private system</w:t>
            </w:r>
            <w:r w:rsidRPr="00DC181F">
              <w:rPr>
                <w:b/>
                <w:bCs/>
                <w:i/>
                <w:iCs/>
                <w:color w:val="FF0000" w:themeColor="accent1"/>
              </w:rPr>
              <w:t xml:space="preserve"> is the quality of facilities</w:t>
            </w:r>
            <w:r w:rsidR="00F0142C" w:rsidRPr="00DC181F">
              <w:rPr>
                <w:b/>
                <w:bCs/>
                <w:i/>
                <w:iCs/>
                <w:color w:val="FF0000" w:themeColor="accent1"/>
              </w:rPr>
              <w:t xml:space="preserve">, but </w:t>
            </w:r>
            <w:r w:rsidR="00DB56BA" w:rsidRPr="00DC181F">
              <w:rPr>
                <w:b/>
                <w:bCs/>
                <w:i/>
                <w:iCs/>
                <w:color w:val="FF0000" w:themeColor="accent1"/>
              </w:rPr>
              <w:t xml:space="preserve">this is much less important to </w:t>
            </w:r>
            <w:r w:rsidR="00F0142C" w:rsidRPr="00DC181F">
              <w:rPr>
                <w:b/>
                <w:bCs/>
                <w:i/>
                <w:iCs/>
                <w:color w:val="FF0000" w:themeColor="accent1"/>
              </w:rPr>
              <w:t>younger people</w:t>
            </w:r>
            <w:r w:rsidR="00DC181F" w:rsidRPr="00DC181F">
              <w:rPr>
                <w:i/>
                <w:iCs/>
                <w:color w:val="FF0000" w:themeColor="accent1"/>
              </w:rPr>
              <w:t>…</w:t>
            </w:r>
            <w:r w:rsidR="001204D4">
              <w:rPr>
                <w:i/>
                <w:iCs/>
                <w:color w:val="FF0000" w:themeColor="accent1"/>
              </w:rPr>
              <w:t xml:space="preserve"> </w:t>
            </w:r>
            <w:r w:rsidR="00080EB1">
              <w:rPr>
                <w:i/>
                <w:iCs/>
                <w:color w:val="FF0000" w:themeColor="accent1"/>
              </w:rPr>
              <w:t xml:space="preserve">                                                                                                                                         </w:t>
            </w:r>
            <w:r w:rsidRPr="00C40440">
              <w:t xml:space="preserve">Other </w:t>
            </w:r>
            <w:r w:rsidR="00A55BCB" w:rsidRPr="00C40440">
              <w:t>t</w:t>
            </w:r>
            <w:r w:rsidR="00A55BCB">
              <w:t xml:space="preserve">op responses </w:t>
            </w:r>
            <w:r>
              <w:t>were</w:t>
            </w:r>
            <w:r w:rsidR="00A55BCB">
              <w:t xml:space="preserve">: </w:t>
            </w:r>
            <w:r>
              <w:t>quality of t</w:t>
            </w:r>
            <w:r w:rsidR="008A6C91" w:rsidRPr="008A6C91">
              <w:t>eachers</w:t>
            </w:r>
            <w:r w:rsidR="000D6457">
              <w:t>;</w:t>
            </w:r>
            <w:r w:rsidR="008A6C91" w:rsidRPr="008A6C91">
              <w:t xml:space="preserve"> discipline</w:t>
            </w:r>
            <w:r w:rsidR="000D6457">
              <w:t>;</w:t>
            </w:r>
            <w:r w:rsidR="008A6C91" w:rsidRPr="008A6C91">
              <w:t xml:space="preserve"> academic results</w:t>
            </w:r>
            <w:r w:rsidR="000D6457">
              <w:t xml:space="preserve">; </w:t>
            </w:r>
            <w:r w:rsidR="008A6C91" w:rsidRPr="008A6C91">
              <w:t>class sizes</w:t>
            </w:r>
            <w:r w:rsidR="000D6457">
              <w:t xml:space="preserve">; </w:t>
            </w:r>
            <w:r w:rsidR="008A6C91" w:rsidRPr="008A6C91">
              <w:t>individual attention</w:t>
            </w:r>
            <w:r w:rsidR="000D6457">
              <w:t>;</w:t>
            </w:r>
            <w:r w:rsidR="008A6C91" w:rsidRPr="008A6C91">
              <w:t xml:space="preserve"> resources</w:t>
            </w:r>
            <w:r w:rsidR="000D6457">
              <w:t xml:space="preserve">; </w:t>
            </w:r>
            <w:r w:rsidR="008A6C91" w:rsidRPr="008A6C91">
              <w:t>shared religious</w:t>
            </w:r>
            <w:r w:rsidR="000D6457">
              <w:t>/</w:t>
            </w:r>
            <w:r w:rsidR="008A6C91" w:rsidRPr="008A6C91">
              <w:t>value systems</w:t>
            </w:r>
            <w:r w:rsidR="000D6457">
              <w:t xml:space="preserve">; and </w:t>
            </w:r>
            <w:r w:rsidR="008A6C91" w:rsidRPr="008A6C91">
              <w:t xml:space="preserve">safe environment. </w:t>
            </w:r>
            <w:r w:rsidR="00F0142C" w:rsidRPr="00F0142C">
              <w:t>Quality of facilities, shared religious</w:t>
            </w:r>
            <w:r w:rsidR="00E1721D">
              <w:t>/</w:t>
            </w:r>
            <w:r w:rsidR="00F0142C" w:rsidRPr="00F0142C">
              <w:t xml:space="preserve">value systems and better job opportunities were less important </w:t>
            </w:r>
            <w:r w:rsidR="00E1721D">
              <w:t xml:space="preserve">for </w:t>
            </w:r>
            <w:r w:rsidR="00F0142C">
              <w:t xml:space="preserve">those aged </w:t>
            </w:r>
            <w:r w:rsidR="00F0142C" w:rsidRPr="00F0142C">
              <w:t>18-29.</w:t>
            </w:r>
            <w:r w:rsidR="00F0142C">
              <w:t xml:space="preserve"> By comparison, s</w:t>
            </w:r>
            <w:r w:rsidR="00F0142C" w:rsidRPr="00F0142C">
              <w:t>ignificantly more Australians over 60 prefer</w:t>
            </w:r>
            <w:r w:rsidR="00AB682C">
              <w:t>red</w:t>
            </w:r>
            <w:r w:rsidR="00F0142C">
              <w:t xml:space="preserve"> </w:t>
            </w:r>
            <w:r w:rsidR="00F0142C" w:rsidRPr="00F0142C">
              <w:t>a private school education because of the quality of teachers, level of discipline, and academic results.</w:t>
            </w:r>
          </w:p>
          <w:p w14:paraId="28493EA7" w14:textId="77777777" w:rsidR="00F5773F" w:rsidRPr="00F5773F" w:rsidRDefault="00F5773F" w:rsidP="00F5773F">
            <w:pPr>
              <w:pStyle w:val="ListParagraph"/>
              <w:spacing w:after="240"/>
              <w:ind w:left="340"/>
              <w:rPr>
                <w:sz w:val="4"/>
                <w:szCs w:val="4"/>
              </w:rPr>
            </w:pPr>
          </w:p>
          <w:p w14:paraId="534495B8" w14:textId="3A54520A" w:rsidR="00C40357" w:rsidRDefault="00E1721D" w:rsidP="00AB682C">
            <w:pPr>
              <w:pStyle w:val="ListParagraph"/>
              <w:numPr>
                <w:ilvl w:val="0"/>
                <w:numId w:val="16"/>
              </w:numPr>
              <w:spacing w:after="240"/>
              <w:ind w:left="340" w:hanging="340"/>
            </w:pPr>
            <w:r>
              <w:rPr>
                <w:b/>
                <w:bCs/>
                <w:i/>
                <w:iCs/>
                <w:color w:val="FF0000" w:themeColor="accent1"/>
              </w:rPr>
              <w:t>F</w:t>
            </w:r>
            <w:r w:rsidR="00F0142C" w:rsidRPr="00012652">
              <w:rPr>
                <w:b/>
                <w:bCs/>
                <w:i/>
                <w:iCs/>
                <w:color w:val="FF0000" w:themeColor="accent1"/>
              </w:rPr>
              <w:t xml:space="preserve">acilities are also the </w:t>
            </w:r>
            <w:r w:rsidR="00292C16" w:rsidRPr="00012652">
              <w:rPr>
                <w:b/>
                <w:bCs/>
                <w:i/>
                <w:iCs/>
                <w:color w:val="FF0000" w:themeColor="accent1"/>
              </w:rPr>
              <w:t xml:space="preserve">key </w:t>
            </w:r>
            <w:r w:rsidR="000D6457" w:rsidRPr="00012652">
              <w:rPr>
                <w:b/>
                <w:bCs/>
                <w:i/>
                <w:iCs/>
                <w:color w:val="FF0000" w:themeColor="accent1"/>
              </w:rPr>
              <w:t xml:space="preserve">factor behind the </w:t>
            </w:r>
            <w:r w:rsidR="00F64D7E" w:rsidRPr="00012652">
              <w:rPr>
                <w:b/>
                <w:bCs/>
                <w:i/>
                <w:iCs/>
                <w:color w:val="FF0000" w:themeColor="accent1"/>
              </w:rPr>
              <w:t>selection of a specific private school</w:t>
            </w:r>
            <w:r w:rsidR="00DB56BA" w:rsidRPr="00012652">
              <w:rPr>
                <w:b/>
                <w:bCs/>
                <w:i/>
                <w:iCs/>
                <w:color w:val="FF0000" w:themeColor="accent1"/>
              </w:rPr>
              <w:t>, but again younger people are looking for different things</w:t>
            </w:r>
            <w:r w:rsidR="00012652" w:rsidRPr="00012652">
              <w:rPr>
                <w:b/>
                <w:bCs/>
                <w:i/>
                <w:iCs/>
                <w:color w:val="FF0000" w:themeColor="accent1"/>
              </w:rPr>
              <w:t>…</w:t>
            </w:r>
            <w:r w:rsidR="001204D4">
              <w:rPr>
                <w:color w:val="FF0000" w:themeColor="accent1"/>
              </w:rPr>
              <w:t xml:space="preserve"> </w:t>
            </w:r>
            <w:r w:rsidR="00080EB1">
              <w:rPr>
                <w:color w:val="FF0000" w:themeColor="accent1"/>
              </w:rPr>
              <w:t xml:space="preserve">                                                                                                                      </w:t>
            </w:r>
            <w:r w:rsidR="00555242" w:rsidRPr="00555242">
              <w:t>The</w:t>
            </w:r>
            <w:r w:rsidR="00DB56BA">
              <w:t xml:space="preserve"> top responses overall </w:t>
            </w:r>
            <w:r w:rsidR="00555242">
              <w:t>in order</w:t>
            </w:r>
            <w:r w:rsidR="00DB56BA">
              <w:t xml:space="preserve"> were</w:t>
            </w:r>
            <w:r w:rsidR="000D6457" w:rsidRPr="00555242">
              <w:t>:</w:t>
            </w:r>
            <w:r w:rsidR="00F64D7E" w:rsidRPr="00555242">
              <w:t xml:space="preserve"> the</w:t>
            </w:r>
            <w:r w:rsidR="00F64D7E">
              <w:t xml:space="preserve"> </w:t>
            </w:r>
            <w:r w:rsidR="008A6C91" w:rsidRPr="008A6C91">
              <w:t>facilities</w:t>
            </w:r>
            <w:r w:rsidR="000D6457">
              <w:t>;</w:t>
            </w:r>
            <w:r w:rsidR="008A6C91" w:rsidRPr="008A6C91">
              <w:t xml:space="preserve"> location</w:t>
            </w:r>
            <w:r w:rsidR="000D6457">
              <w:t>;</w:t>
            </w:r>
            <w:r w:rsidR="008A6C91" w:rsidRPr="008A6C91">
              <w:t xml:space="preserve"> safe</w:t>
            </w:r>
            <w:r w:rsidR="00F64D7E">
              <w:t>ty</w:t>
            </w:r>
            <w:r w:rsidR="000D6457">
              <w:t>;</w:t>
            </w:r>
            <w:r w:rsidR="008A6C91" w:rsidRPr="008A6C91">
              <w:t xml:space="preserve"> results</w:t>
            </w:r>
            <w:r w:rsidR="000D6457">
              <w:t>;</w:t>
            </w:r>
            <w:r w:rsidR="008A6C91" w:rsidRPr="008A6C91">
              <w:t xml:space="preserve"> teachers</w:t>
            </w:r>
            <w:r w:rsidR="000D6457">
              <w:t>;</w:t>
            </w:r>
            <w:r w:rsidR="008A6C91" w:rsidRPr="008A6C91">
              <w:t xml:space="preserve"> educational philosophy</w:t>
            </w:r>
            <w:r w:rsidR="000D6457">
              <w:t>;</w:t>
            </w:r>
            <w:r w:rsidR="008A6C91" w:rsidRPr="008A6C91">
              <w:t xml:space="preserve"> religious</w:t>
            </w:r>
            <w:r w:rsidR="000D6457">
              <w:t>/</w:t>
            </w:r>
            <w:r w:rsidR="008A6C91" w:rsidRPr="008A6C91">
              <w:t>values system</w:t>
            </w:r>
            <w:r w:rsidR="000D6457">
              <w:t>;</w:t>
            </w:r>
            <w:r w:rsidR="008A6C91" w:rsidRPr="008A6C91">
              <w:t xml:space="preserve"> resources</w:t>
            </w:r>
            <w:r w:rsidR="000D6457">
              <w:t>;</w:t>
            </w:r>
            <w:r w:rsidR="008A6C91" w:rsidRPr="008A6C91">
              <w:t xml:space="preserve"> </w:t>
            </w:r>
            <w:r w:rsidR="00F64D7E">
              <w:t xml:space="preserve">and </w:t>
            </w:r>
            <w:r w:rsidR="008A6C91" w:rsidRPr="008A6C91">
              <w:t>discipline.</w:t>
            </w:r>
            <w:r w:rsidR="00D42102">
              <w:t xml:space="preserve"> But, w</w:t>
            </w:r>
            <w:r w:rsidR="00C40357">
              <w:t xml:space="preserve">hat </w:t>
            </w:r>
            <w:r w:rsidR="00F31446">
              <w:t>parents’</w:t>
            </w:r>
            <w:r w:rsidR="00C40357">
              <w:t xml:space="preserve"> value </w:t>
            </w:r>
            <w:r w:rsidR="00D42102">
              <w:t xml:space="preserve">most </w:t>
            </w:r>
            <w:r w:rsidR="000D6457">
              <w:t>is changing</w:t>
            </w:r>
            <w:r w:rsidR="00DB56BA">
              <w:t>. Y</w:t>
            </w:r>
            <w:r w:rsidR="00C40357">
              <w:t xml:space="preserve">ounger people </w:t>
            </w:r>
            <w:r w:rsidR="00DB56BA">
              <w:t xml:space="preserve">for example </w:t>
            </w:r>
            <w:r w:rsidR="00C40357">
              <w:t xml:space="preserve">place </w:t>
            </w:r>
            <w:r>
              <w:t xml:space="preserve">much </w:t>
            </w:r>
            <w:r w:rsidR="00C40357">
              <w:t xml:space="preserve">more importance on </w:t>
            </w:r>
            <w:r w:rsidR="000D6457">
              <w:t xml:space="preserve">a </w:t>
            </w:r>
            <w:r w:rsidR="00C40357">
              <w:t xml:space="preserve">school’s </w:t>
            </w:r>
            <w:r w:rsidR="008A6C91" w:rsidRPr="008A6C91">
              <w:t>educational philosophy, open day</w:t>
            </w:r>
            <w:r w:rsidR="00C40357">
              <w:t xml:space="preserve">s, </w:t>
            </w:r>
            <w:r w:rsidR="00DB56BA">
              <w:t xml:space="preserve">school ranking tables, </w:t>
            </w:r>
            <w:r w:rsidR="008A6C91" w:rsidRPr="008A6C91">
              <w:t>website</w:t>
            </w:r>
            <w:r w:rsidR="000D6457">
              <w:t xml:space="preserve"> &amp; </w:t>
            </w:r>
            <w:r w:rsidR="00C40357">
              <w:t>social media</w:t>
            </w:r>
            <w:r w:rsidR="008A6C91" w:rsidRPr="008A6C91">
              <w:t>.</w:t>
            </w:r>
            <w:r w:rsidR="00DB56BA">
              <w:t xml:space="preserve"> </w:t>
            </w:r>
            <w:r w:rsidR="00DB56BA" w:rsidRPr="00DB56BA">
              <w:t xml:space="preserve">Childcare </w:t>
            </w:r>
            <w:r w:rsidR="00B13AA0">
              <w:t>f</w:t>
            </w:r>
            <w:r w:rsidR="00DB56BA">
              <w:t>acilities</w:t>
            </w:r>
            <w:r w:rsidR="00DB56BA" w:rsidRPr="00DB56BA">
              <w:t xml:space="preserve"> onsite/next to school</w:t>
            </w:r>
            <w:r w:rsidR="00DB56BA">
              <w:t xml:space="preserve"> </w:t>
            </w:r>
            <w:r>
              <w:t xml:space="preserve">however </w:t>
            </w:r>
            <w:r w:rsidR="00DB56BA">
              <w:t>is much more important to those aged 30-39 years.</w:t>
            </w:r>
          </w:p>
          <w:p w14:paraId="4CFBB71A" w14:textId="3916B132" w:rsidR="009876E3" w:rsidRDefault="009876E3" w:rsidP="009876E3">
            <w:pPr>
              <w:pStyle w:val="ListParagraph"/>
              <w:numPr>
                <w:ilvl w:val="0"/>
                <w:numId w:val="16"/>
              </w:numPr>
              <w:spacing w:after="240"/>
            </w:pPr>
            <w:r w:rsidRPr="00806153">
              <w:rPr>
                <w:b/>
                <w:bCs/>
                <w:i/>
                <w:iCs/>
                <w:color w:val="FF0000" w:themeColor="accent1"/>
              </w:rPr>
              <w:t>Most children will enter the private system early, with parents strongly preferencing co-education…</w:t>
            </w:r>
            <w:r>
              <w:t xml:space="preserve">               Over 1 in 3 children that attend private schools are likely to start before grade 1 and just over 2 in 10 after year 7. </w:t>
            </w:r>
            <w:r w:rsidR="009D224B">
              <w:t>And</w:t>
            </w:r>
            <w:r>
              <w:t xml:space="preserve"> almost 2 in 3 prefer co-educational private schools to single gender schools.</w:t>
            </w:r>
          </w:p>
          <w:p w14:paraId="3D954531" w14:textId="77777777" w:rsidR="00165B63" w:rsidRDefault="00165B63" w:rsidP="00AB682C">
            <w:pPr>
              <w:pStyle w:val="ListParagraph"/>
              <w:spacing w:after="240" w:line="40" w:lineRule="exact"/>
              <w:ind w:left="340"/>
            </w:pPr>
          </w:p>
          <w:p w14:paraId="35A10685" w14:textId="3E0B0E95" w:rsidR="009E4524" w:rsidRDefault="00726CCF" w:rsidP="00AB682C">
            <w:pPr>
              <w:pStyle w:val="ListParagraph"/>
              <w:numPr>
                <w:ilvl w:val="0"/>
                <w:numId w:val="16"/>
              </w:numPr>
              <w:spacing w:after="120"/>
            </w:pPr>
            <w:r w:rsidRPr="00557BB1">
              <w:rPr>
                <w:b/>
                <w:bCs/>
                <w:i/>
                <w:iCs/>
                <w:color w:val="FF0000" w:themeColor="accent1"/>
              </w:rPr>
              <w:t xml:space="preserve">Australian </w:t>
            </w:r>
            <w:r w:rsidR="00555242" w:rsidRPr="00557BB1">
              <w:rPr>
                <w:b/>
                <w:bCs/>
                <w:i/>
                <w:iCs/>
                <w:color w:val="FF0000" w:themeColor="accent1"/>
              </w:rPr>
              <w:t xml:space="preserve">children have a </w:t>
            </w:r>
            <w:r w:rsidR="00854528" w:rsidRPr="00557BB1">
              <w:rPr>
                <w:b/>
                <w:bCs/>
                <w:i/>
                <w:iCs/>
                <w:color w:val="FF0000" w:themeColor="accent1"/>
              </w:rPr>
              <w:t xml:space="preserve">strong </w:t>
            </w:r>
            <w:r w:rsidR="00BE7D7A" w:rsidRPr="00557BB1">
              <w:rPr>
                <w:b/>
                <w:bCs/>
                <w:i/>
                <w:iCs/>
                <w:color w:val="FF0000" w:themeColor="accent1"/>
              </w:rPr>
              <w:t xml:space="preserve">and growing </w:t>
            </w:r>
            <w:r w:rsidR="00555242" w:rsidRPr="00557BB1">
              <w:rPr>
                <w:b/>
                <w:bCs/>
                <w:i/>
                <w:iCs/>
                <w:color w:val="FF0000" w:themeColor="accent1"/>
              </w:rPr>
              <w:t xml:space="preserve">voice in </w:t>
            </w:r>
            <w:r w:rsidR="007A42B9" w:rsidRPr="00557BB1">
              <w:rPr>
                <w:b/>
                <w:bCs/>
                <w:i/>
                <w:iCs/>
                <w:color w:val="FF0000" w:themeColor="accent1"/>
              </w:rPr>
              <w:t xml:space="preserve">deciding </w:t>
            </w:r>
            <w:r w:rsidR="00555242" w:rsidRPr="00557BB1">
              <w:rPr>
                <w:b/>
                <w:bCs/>
                <w:i/>
                <w:iCs/>
                <w:color w:val="FF0000" w:themeColor="accent1"/>
              </w:rPr>
              <w:t>which school they ultimately attend</w:t>
            </w:r>
            <w:r w:rsidR="00557BB1">
              <w:rPr>
                <w:b/>
                <w:bCs/>
                <w:i/>
                <w:iCs/>
                <w:color w:val="FF0000" w:themeColor="accent1"/>
              </w:rPr>
              <w:t>…</w:t>
            </w:r>
            <w:r w:rsidR="00555242" w:rsidRPr="00557BB1">
              <w:t xml:space="preserve"> </w:t>
            </w:r>
            <w:r>
              <w:t>C</w:t>
            </w:r>
            <w:r w:rsidR="008A6C91" w:rsidRPr="008A6C91">
              <w:t>hildren have a</w:t>
            </w:r>
            <w:r w:rsidR="00D42102">
              <w:t xml:space="preserve"> growing </w:t>
            </w:r>
            <w:r w:rsidR="00555242">
              <w:t xml:space="preserve">and important </w:t>
            </w:r>
            <w:r w:rsidR="008A6C91" w:rsidRPr="008A6C91">
              <w:t xml:space="preserve">voice </w:t>
            </w:r>
            <w:r w:rsidR="00D42102">
              <w:t>-</w:t>
            </w:r>
            <w:r w:rsidR="00C81552">
              <w:t xml:space="preserve"> </w:t>
            </w:r>
            <w:r w:rsidR="00D42102">
              <w:t xml:space="preserve">with </w:t>
            </w:r>
            <w:r w:rsidR="00405089">
              <w:t>o</w:t>
            </w:r>
            <w:r w:rsidR="008A6C91" w:rsidRPr="008A6C91">
              <w:t xml:space="preserve">ver 1 in 2 “very” involved </w:t>
            </w:r>
            <w:r w:rsidR="00E1721D">
              <w:t xml:space="preserve">and </w:t>
            </w:r>
            <w:r w:rsidR="008A6C91" w:rsidRPr="008A6C91">
              <w:t>1 in 4 “completely” involved</w:t>
            </w:r>
            <w:r w:rsidR="000D6457">
              <w:t xml:space="preserve"> in the final </w:t>
            </w:r>
            <w:r w:rsidR="000D6457" w:rsidRPr="00555242">
              <w:t>selection. Y</w:t>
            </w:r>
            <w:r w:rsidR="00405089" w:rsidRPr="00555242">
              <w:t xml:space="preserve">ounger people </w:t>
            </w:r>
            <w:r w:rsidR="00AB682C">
              <w:t xml:space="preserve">are </w:t>
            </w:r>
            <w:r w:rsidR="00E1721D">
              <w:t xml:space="preserve">much more </w:t>
            </w:r>
            <w:r w:rsidR="00405089" w:rsidRPr="00555242">
              <w:t>likely to involve</w:t>
            </w:r>
            <w:r w:rsidR="000D6457" w:rsidRPr="00555242">
              <w:t xml:space="preserve"> their children in </w:t>
            </w:r>
            <w:r w:rsidR="00E40348" w:rsidRPr="00555242">
              <w:t xml:space="preserve">the </w:t>
            </w:r>
            <w:r w:rsidR="000D6457" w:rsidRPr="00555242">
              <w:t>selection</w:t>
            </w:r>
            <w:r w:rsidR="00713B43">
              <w:t xml:space="preserve"> of a school</w:t>
            </w:r>
            <w:r w:rsidR="00405089" w:rsidRPr="00555242">
              <w:t>.</w:t>
            </w:r>
            <w:r w:rsidR="001204D4">
              <w:t xml:space="preserve"> </w:t>
            </w:r>
          </w:p>
          <w:p w14:paraId="3718754C" w14:textId="77777777" w:rsidR="009876E3" w:rsidRPr="00FB1CA5" w:rsidRDefault="009876E3" w:rsidP="00AB682C">
            <w:pPr>
              <w:pStyle w:val="ListParagraph"/>
              <w:spacing w:after="120"/>
              <w:ind w:left="360"/>
              <w:rPr>
                <w:sz w:val="4"/>
                <w:szCs w:val="4"/>
              </w:rPr>
            </w:pPr>
          </w:p>
          <w:p w14:paraId="6E58385E" w14:textId="77777777" w:rsidR="00B90158" w:rsidRDefault="001052DB" w:rsidP="00AB682C">
            <w:pPr>
              <w:pStyle w:val="ListParagraph"/>
              <w:numPr>
                <w:ilvl w:val="0"/>
                <w:numId w:val="16"/>
              </w:numPr>
              <w:spacing w:after="120"/>
            </w:pPr>
            <w:r w:rsidRPr="00557BB1">
              <w:rPr>
                <w:b/>
                <w:bCs/>
                <w:i/>
                <w:iCs/>
                <w:color w:val="FF0000" w:themeColor="accent1"/>
              </w:rPr>
              <w:t xml:space="preserve">The most valued factor in relation to </w:t>
            </w:r>
            <w:r w:rsidRPr="00557BB1">
              <w:rPr>
                <w:b/>
                <w:bCs/>
                <w:i/>
                <w:iCs/>
                <w:color w:val="FF0000" w:themeColor="accent1"/>
                <w:u w:val="single"/>
              </w:rPr>
              <w:t xml:space="preserve">skills obtained and results </w:t>
            </w:r>
            <w:r w:rsidR="00F31446" w:rsidRPr="00557BB1">
              <w:rPr>
                <w:b/>
                <w:bCs/>
                <w:i/>
                <w:iCs/>
                <w:color w:val="FF0000" w:themeColor="accent1"/>
                <w:u w:val="single"/>
              </w:rPr>
              <w:t>achieved</w:t>
            </w:r>
            <w:r w:rsidRPr="00557BB1">
              <w:rPr>
                <w:b/>
                <w:bCs/>
                <w:i/>
                <w:iCs/>
                <w:color w:val="FF0000" w:themeColor="accent1"/>
              </w:rPr>
              <w:t xml:space="preserve"> from a private school education is </w:t>
            </w:r>
            <w:r w:rsidR="00F31446" w:rsidRPr="00557BB1">
              <w:rPr>
                <w:b/>
                <w:bCs/>
                <w:i/>
                <w:iCs/>
                <w:color w:val="FF0000" w:themeColor="accent1"/>
              </w:rPr>
              <w:t>self-confidence</w:t>
            </w:r>
            <w:r w:rsidRPr="00557BB1">
              <w:rPr>
                <w:b/>
                <w:bCs/>
                <w:i/>
                <w:iCs/>
                <w:color w:val="FF0000" w:themeColor="accent1"/>
              </w:rPr>
              <w:t xml:space="preserve"> &amp; resilience</w:t>
            </w:r>
            <w:r w:rsidR="00557BB1" w:rsidRPr="00557BB1">
              <w:rPr>
                <w:b/>
                <w:bCs/>
                <w:i/>
                <w:iCs/>
                <w:color w:val="FF0000" w:themeColor="accent1"/>
              </w:rPr>
              <w:t>…</w:t>
            </w:r>
            <w:r w:rsidR="001204D4">
              <w:rPr>
                <w:color w:val="FF0000" w:themeColor="accent1"/>
              </w:rPr>
              <w:t xml:space="preserve"> </w:t>
            </w:r>
            <w:r w:rsidR="00080EB1">
              <w:rPr>
                <w:color w:val="FF0000" w:themeColor="accent1"/>
              </w:rPr>
              <w:t xml:space="preserve">                                                                                                                             </w:t>
            </w:r>
            <w:r w:rsidRPr="001052DB">
              <w:t xml:space="preserve">Other </w:t>
            </w:r>
            <w:r w:rsidR="00453C08" w:rsidRPr="001052DB">
              <w:t xml:space="preserve">important factors </w:t>
            </w:r>
            <w:r w:rsidR="008A68F7" w:rsidRPr="001052DB">
              <w:t>include</w:t>
            </w:r>
            <w:r w:rsidR="009051FD" w:rsidRPr="001052DB">
              <w:t xml:space="preserve">: </w:t>
            </w:r>
            <w:r w:rsidR="008A6C91" w:rsidRPr="008A6C91">
              <w:t>happiness</w:t>
            </w:r>
            <w:r w:rsidR="009051FD">
              <w:t>/</w:t>
            </w:r>
            <w:r w:rsidR="008A6C91" w:rsidRPr="008A6C91">
              <w:t>wellbeing</w:t>
            </w:r>
            <w:r w:rsidR="00EB04E4">
              <w:t>;</w:t>
            </w:r>
            <w:r w:rsidR="008A6C91" w:rsidRPr="008A6C91">
              <w:t xml:space="preserve"> good study habits</w:t>
            </w:r>
            <w:r w:rsidR="00EB04E4">
              <w:t>;</w:t>
            </w:r>
            <w:r w:rsidR="008A6C91" w:rsidRPr="008A6C91">
              <w:t xml:space="preserve"> self-discipline</w:t>
            </w:r>
            <w:r w:rsidR="00EB04E4">
              <w:t>;</w:t>
            </w:r>
            <w:r w:rsidR="009051FD">
              <w:t xml:space="preserve"> </w:t>
            </w:r>
            <w:r w:rsidR="008A6C91" w:rsidRPr="008A6C91">
              <w:t>preparation for higher education</w:t>
            </w:r>
            <w:r w:rsidR="00EB04E4">
              <w:t>;</w:t>
            </w:r>
            <w:r w:rsidR="008A6C91" w:rsidRPr="008A6C91">
              <w:t xml:space="preserve"> critical thinking</w:t>
            </w:r>
            <w:r w:rsidR="00EB04E4">
              <w:t>;</w:t>
            </w:r>
            <w:r w:rsidR="008A6C91" w:rsidRPr="008A6C91">
              <w:t xml:space="preserve"> </w:t>
            </w:r>
            <w:r w:rsidR="00AB682C">
              <w:t xml:space="preserve">and </w:t>
            </w:r>
            <w:r w:rsidR="008A6C91" w:rsidRPr="008A6C91">
              <w:t>community responsibility</w:t>
            </w:r>
            <w:r w:rsidR="00EB04E4">
              <w:t>/</w:t>
            </w:r>
            <w:r w:rsidR="008A6C91" w:rsidRPr="008A6C91">
              <w:t>ethics</w:t>
            </w:r>
            <w:r w:rsidR="00EB04E4">
              <w:t>/</w:t>
            </w:r>
            <w:r w:rsidR="008A6C91" w:rsidRPr="008A6C91">
              <w:t xml:space="preserve">moral code of conduct. </w:t>
            </w:r>
            <w:r w:rsidR="00E96417">
              <w:t xml:space="preserve">Interestingly, the least important factor was </w:t>
            </w:r>
            <w:r w:rsidR="00E96417" w:rsidRPr="00E96417">
              <w:t>entrepreneur</w:t>
            </w:r>
            <w:r w:rsidR="00E96417">
              <w:t>ship &amp; p</w:t>
            </w:r>
            <w:r w:rsidR="00E96417" w:rsidRPr="00E96417">
              <w:t>assion</w:t>
            </w:r>
            <w:r w:rsidR="00E96417">
              <w:t>/</w:t>
            </w:r>
            <w:r w:rsidR="00E96417" w:rsidRPr="00E96417">
              <w:t>skills to own or run a business.</w:t>
            </w:r>
            <w:r w:rsidR="00E96417">
              <w:t xml:space="preserve"> </w:t>
            </w:r>
          </w:p>
          <w:p w14:paraId="639AD990" w14:textId="18A5CD0C" w:rsidR="00AC67D2" w:rsidRDefault="009D224B" w:rsidP="00B90158">
            <w:pPr>
              <w:pStyle w:val="ListParagraph"/>
              <w:spacing w:after="120"/>
              <w:ind w:left="360"/>
            </w:pPr>
            <w:r>
              <w:lastRenderedPageBreak/>
              <w:t>But</w:t>
            </w:r>
            <w:r w:rsidR="008A68F7">
              <w:t xml:space="preserve"> t</w:t>
            </w:r>
            <w:r w:rsidR="00453C08">
              <w:t xml:space="preserve">here </w:t>
            </w:r>
            <w:r w:rsidR="00AC67D2">
              <w:t xml:space="preserve">are </w:t>
            </w:r>
            <w:r w:rsidR="00282C46">
              <w:t xml:space="preserve">clear </w:t>
            </w:r>
            <w:r w:rsidR="00E52D1D" w:rsidRPr="00E52D1D">
              <w:t xml:space="preserve">generational </w:t>
            </w:r>
            <w:r w:rsidR="00AC67D2">
              <w:t>differences</w:t>
            </w:r>
            <w:r w:rsidR="001052DB">
              <w:t xml:space="preserve">. For example, </w:t>
            </w:r>
            <w:r w:rsidR="008A6C91" w:rsidRPr="008A6C91">
              <w:t xml:space="preserve">good study habits, self-discipline </w:t>
            </w:r>
            <w:r w:rsidR="00453C08">
              <w:t>&amp;</w:t>
            </w:r>
            <w:r w:rsidR="008A6C91" w:rsidRPr="008A6C91">
              <w:t xml:space="preserve"> preparation for uni</w:t>
            </w:r>
            <w:r w:rsidR="00AC67D2">
              <w:t>/</w:t>
            </w:r>
            <w:r w:rsidR="008A6C91" w:rsidRPr="008A6C91">
              <w:t xml:space="preserve">higher education </w:t>
            </w:r>
            <w:r w:rsidR="00AB682C">
              <w:t xml:space="preserve">were </w:t>
            </w:r>
            <w:r w:rsidR="00AC67D2">
              <w:t>valued most by younger people</w:t>
            </w:r>
            <w:r w:rsidR="008A6C91" w:rsidRPr="008A6C91">
              <w:t xml:space="preserve">. </w:t>
            </w:r>
            <w:r w:rsidR="001052DB">
              <w:t>N</w:t>
            </w:r>
            <w:r w:rsidR="001052DB" w:rsidRPr="001052DB">
              <w:t xml:space="preserve">oticeably more people </w:t>
            </w:r>
            <w:r w:rsidR="001052DB">
              <w:t xml:space="preserve">aged </w:t>
            </w:r>
            <w:r w:rsidR="001052DB" w:rsidRPr="001052DB">
              <w:t xml:space="preserve">30-39 group </w:t>
            </w:r>
            <w:r w:rsidR="001052DB">
              <w:t xml:space="preserve">believe </w:t>
            </w:r>
            <w:r w:rsidR="001052DB" w:rsidRPr="001052DB">
              <w:t xml:space="preserve">life skills, entrepreneurship, responsible use of internet and social media and exposure to a more diverse student body </w:t>
            </w:r>
            <w:r w:rsidR="001052DB">
              <w:t xml:space="preserve">are important. </w:t>
            </w:r>
          </w:p>
          <w:p w14:paraId="62829D72" w14:textId="77777777" w:rsidR="005164C1" w:rsidRPr="005164C1" w:rsidRDefault="005164C1" w:rsidP="005164C1">
            <w:pPr>
              <w:pStyle w:val="ListParagraph"/>
              <w:spacing w:after="120"/>
              <w:ind w:left="360"/>
              <w:rPr>
                <w:sz w:val="4"/>
                <w:szCs w:val="4"/>
              </w:rPr>
            </w:pPr>
          </w:p>
          <w:p w14:paraId="6B94C39A" w14:textId="1C7ADBD2" w:rsidR="00791EFA" w:rsidRDefault="002E6B30" w:rsidP="00AB682C">
            <w:pPr>
              <w:pStyle w:val="ListParagraph"/>
              <w:numPr>
                <w:ilvl w:val="0"/>
                <w:numId w:val="16"/>
              </w:numPr>
              <w:spacing w:after="120"/>
            </w:pPr>
            <w:r w:rsidRPr="00557BB1">
              <w:rPr>
                <w:b/>
                <w:bCs/>
                <w:i/>
                <w:iCs/>
                <w:color w:val="FF0000" w:themeColor="accent1"/>
              </w:rPr>
              <w:t>P</w:t>
            </w:r>
            <w:r w:rsidR="00453C08" w:rsidRPr="00557BB1">
              <w:rPr>
                <w:b/>
                <w:bCs/>
                <w:i/>
                <w:iCs/>
                <w:color w:val="FF0000" w:themeColor="accent1"/>
              </w:rPr>
              <w:t xml:space="preserve">rivate schools </w:t>
            </w:r>
            <w:r w:rsidR="00CF5BBB" w:rsidRPr="00557BB1">
              <w:rPr>
                <w:b/>
                <w:bCs/>
                <w:i/>
                <w:iCs/>
                <w:color w:val="FF0000" w:themeColor="accent1"/>
              </w:rPr>
              <w:t xml:space="preserve">are </w:t>
            </w:r>
            <w:r w:rsidR="00453C08" w:rsidRPr="00557BB1">
              <w:rPr>
                <w:b/>
                <w:bCs/>
                <w:i/>
                <w:iCs/>
                <w:color w:val="FF0000" w:themeColor="accent1"/>
              </w:rPr>
              <w:t xml:space="preserve">seen as </w:t>
            </w:r>
            <w:r w:rsidR="00AC67D2" w:rsidRPr="00557BB1">
              <w:rPr>
                <w:b/>
                <w:bCs/>
                <w:i/>
                <w:iCs/>
                <w:color w:val="FF0000" w:themeColor="accent1"/>
              </w:rPr>
              <w:t xml:space="preserve">outperforming </w:t>
            </w:r>
            <w:r w:rsidRPr="00557BB1">
              <w:rPr>
                <w:b/>
                <w:bCs/>
                <w:i/>
                <w:iCs/>
                <w:color w:val="FF0000" w:themeColor="accent1"/>
              </w:rPr>
              <w:t xml:space="preserve">particularly </w:t>
            </w:r>
            <w:r w:rsidR="00F31446" w:rsidRPr="00557BB1">
              <w:rPr>
                <w:b/>
                <w:bCs/>
                <w:i/>
                <w:iCs/>
                <w:color w:val="FF0000" w:themeColor="accent1"/>
              </w:rPr>
              <w:t>in regard to</w:t>
            </w:r>
            <w:r w:rsidR="004417B1" w:rsidRPr="00557BB1">
              <w:rPr>
                <w:b/>
                <w:bCs/>
                <w:i/>
                <w:iCs/>
                <w:color w:val="FF0000" w:themeColor="accent1"/>
              </w:rPr>
              <w:t xml:space="preserve"> </w:t>
            </w:r>
            <w:r w:rsidR="008A6C91" w:rsidRPr="00557BB1">
              <w:rPr>
                <w:b/>
                <w:bCs/>
                <w:i/>
                <w:iCs/>
                <w:color w:val="FF0000" w:themeColor="accent1"/>
              </w:rPr>
              <w:t>study habits</w:t>
            </w:r>
            <w:r w:rsidR="00557BB1">
              <w:rPr>
                <w:b/>
                <w:bCs/>
                <w:i/>
                <w:iCs/>
                <w:color w:val="FF0000" w:themeColor="accent1"/>
              </w:rPr>
              <w:t xml:space="preserve">, </w:t>
            </w:r>
            <w:r w:rsidR="008A6C91" w:rsidRPr="00557BB1">
              <w:rPr>
                <w:b/>
                <w:bCs/>
                <w:i/>
                <w:iCs/>
                <w:color w:val="FF0000" w:themeColor="accent1"/>
              </w:rPr>
              <w:t>self-discipline</w:t>
            </w:r>
            <w:r w:rsidR="00557BB1">
              <w:rPr>
                <w:b/>
                <w:bCs/>
                <w:i/>
                <w:iCs/>
                <w:color w:val="FF0000" w:themeColor="accent1"/>
              </w:rPr>
              <w:t xml:space="preserve"> </w:t>
            </w:r>
            <w:r w:rsidR="00F31446">
              <w:rPr>
                <w:b/>
                <w:bCs/>
                <w:i/>
                <w:iCs/>
                <w:color w:val="FF0000" w:themeColor="accent1"/>
              </w:rPr>
              <w:t>&amp; preparation</w:t>
            </w:r>
            <w:r w:rsidR="004417B1" w:rsidRPr="00557BB1">
              <w:rPr>
                <w:b/>
                <w:bCs/>
                <w:i/>
                <w:iCs/>
                <w:color w:val="FF0000" w:themeColor="accent1"/>
              </w:rPr>
              <w:t xml:space="preserve"> </w:t>
            </w:r>
            <w:r w:rsidR="008A6C91" w:rsidRPr="00557BB1">
              <w:rPr>
                <w:b/>
                <w:bCs/>
                <w:i/>
                <w:iCs/>
                <w:color w:val="FF0000" w:themeColor="accent1"/>
              </w:rPr>
              <w:t>for higher education</w:t>
            </w:r>
            <w:r w:rsidR="00557BB1" w:rsidRPr="00557BB1">
              <w:rPr>
                <w:b/>
                <w:bCs/>
                <w:i/>
                <w:iCs/>
                <w:color w:val="FF0000" w:themeColor="accent1"/>
              </w:rPr>
              <w:t>..</w:t>
            </w:r>
            <w:r w:rsidR="00E96417" w:rsidRPr="00557BB1">
              <w:rPr>
                <w:b/>
                <w:bCs/>
                <w:i/>
                <w:iCs/>
                <w:color w:val="FF0000" w:themeColor="accent1"/>
              </w:rPr>
              <w:t>.</w:t>
            </w:r>
            <w:r w:rsidR="001204D4">
              <w:t xml:space="preserve"> </w:t>
            </w:r>
            <w:r w:rsidR="00080EB1">
              <w:t xml:space="preserve">                                                                                                                        </w:t>
            </w:r>
            <w:r w:rsidR="00E96417">
              <w:t xml:space="preserve">Other top areas </w:t>
            </w:r>
            <w:r w:rsidR="00B90158">
              <w:t xml:space="preserve">of </w:t>
            </w:r>
            <w:r w:rsidR="00E96417">
              <w:t>outperformance were:</w:t>
            </w:r>
            <w:r w:rsidR="00453C08">
              <w:t xml:space="preserve"> </w:t>
            </w:r>
            <w:r w:rsidR="008A6C91" w:rsidRPr="008A6C91">
              <w:t>community responsibility</w:t>
            </w:r>
            <w:r w:rsidR="00453C08">
              <w:t xml:space="preserve">; </w:t>
            </w:r>
            <w:r w:rsidR="008A6C91" w:rsidRPr="008A6C91">
              <w:t>ethics</w:t>
            </w:r>
            <w:r w:rsidR="004417B1">
              <w:t>/</w:t>
            </w:r>
            <w:r w:rsidR="008A6C91" w:rsidRPr="008A6C91">
              <w:t xml:space="preserve">morality </w:t>
            </w:r>
            <w:r w:rsidR="004417B1">
              <w:t xml:space="preserve">and </w:t>
            </w:r>
            <w:r w:rsidR="008A6C91" w:rsidRPr="008A6C91">
              <w:t>self-confiden</w:t>
            </w:r>
            <w:r w:rsidR="004417B1">
              <w:t>ce</w:t>
            </w:r>
            <w:r w:rsidR="00453C08">
              <w:t xml:space="preserve">. But, much less </w:t>
            </w:r>
            <w:r w:rsidR="004417B1">
              <w:t>so for h</w:t>
            </w:r>
            <w:r w:rsidR="008A6C91" w:rsidRPr="008A6C91">
              <w:t>appiness</w:t>
            </w:r>
            <w:r w:rsidR="004417B1">
              <w:t>/</w:t>
            </w:r>
            <w:r w:rsidR="008A6C91" w:rsidRPr="008A6C91">
              <w:t xml:space="preserve">wellbeing. </w:t>
            </w:r>
            <w:r w:rsidR="008A68F7">
              <w:t xml:space="preserve">Older Australians </w:t>
            </w:r>
            <w:r w:rsidR="008A6C91" w:rsidRPr="008A6C91">
              <w:t xml:space="preserve">are </w:t>
            </w:r>
            <w:r w:rsidR="008A68F7">
              <w:t xml:space="preserve">much more likely to view the private sector </w:t>
            </w:r>
            <w:r w:rsidR="00F31446">
              <w:t>outperforming</w:t>
            </w:r>
            <w:r w:rsidR="008A68F7">
              <w:t xml:space="preserve"> in terms of: </w:t>
            </w:r>
            <w:r w:rsidR="008A6C91" w:rsidRPr="008A6C91">
              <w:t>study habits</w:t>
            </w:r>
            <w:r w:rsidR="008A68F7">
              <w:t xml:space="preserve">; </w:t>
            </w:r>
            <w:r w:rsidR="008A6C91" w:rsidRPr="008A6C91">
              <w:t>sense of community</w:t>
            </w:r>
            <w:r w:rsidR="008A68F7">
              <w:t xml:space="preserve">; </w:t>
            </w:r>
            <w:r w:rsidR="008A6C91" w:rsidRPr="008A6C91">
              <w:t>self-confidence</w:t>
            </w:r>
            <w:r w:rsidR="008A68F7">
              <w:t xml:space="preserve">; </w:t>
            </w:r>
            <w:r w:rsidR="008A6C91" w:rsidRPr="008A6C91">
              <w:t>moral code of conduct</w:t>
            </w:r>
            <w:r w:rsidR="008A68F7">
              <w:t xml:space="preserve">; and </w:t>
            </w:r>
            <w:r w:rsidR="008A6C91" w:rsidRPr="008A6C91">
              <w:t>social skills than all other age groups.</w:t>
            </w:r>
            <w:r w:rsidR="008A68F7">
              <w:t xml:space="preserve"> </w:t>
            </w:r>
            <w:r w:rsidR="00791EFA">
              <w:t xml:space="preserve">Agreement was significantly lower in the 18-29 age group in </w:t>
            </w:r>
            <w:r w:rsidR="00AB1C02">
              <w:t xml:space="preserve">relation to </w:t>
            </w:r>
            <w:r w:rsidR="00791EFA">
              <w:t>core skills in maths, reading and verbal communication, moral code of conduct, identifying interests</w:t>
            </w:r>
            <w:r w:rsidR="00AB1C02">
              <w:t>/</w:t>
            </w:r>
            <w:r w:rsidR="00791EFA">
              <w:t xml:space="preserve">pursuing talents, happiness </w:t>
            </w:r>
            <w:r w:rsidR="00AB1C02">
              <w:t>&amp;</w:t>
            </w:r>
            <w:r w:rsidR="00791EFA">
              <w:t xml:space="preserve"> wellbeing, curiosity </w:t>
            </w:r>
            <w:r w:rsidR="00AB1C02">
              <w:t>&amp;</w:t>
            </w:r>
            <w:r w:rsidR="00791EFA">
              <w:t xml:space="preserve"> love of learning and responsible use of internet </w:t>
            </w:r>
            <w:r w:rsidR="00AB1C02">
              <w:t>&amp;</w:t>
            </w:r>
            <w:r w:rsidR="00791EFA">
              <w:t xml:space="preserve"> social media. </w:t>
            </w:r>
          </w:p>
          <w:p w14:paraId="5B2C190C" w14:textId="47DF1088" w:rsidR="00FB1CA5" w:rsidRDefault="00FB1CA5" w:rsidP="00AB682C">
            <w:pPr>
              <w:pStyle w:val="ListParagraph"/>
              <w:spacing w:after="120"/>
              <w:ind w:left="360"/>
              <w:rPr>
                <w:sz w:val="4"/>
                <w:szCs w:val="4"/>
              </w:rPr>
            </w:pPr>
          </w:p>
          <w:p w14:paraId="11B23663" w14:textId="43D0F221" w:rsidR="007C6DAB" w:rsidRDefault="00791EFA" w:rsidP="00AB682C">
            <w:pPr>
              <w:pStyle w:val="ListParagraph"/>
              <w:numPr>
                <w:ilvl w:val="0"/>
                <w:numId w:val="16"/>
              </w:numPr>
            </w:pPr>
            <w:r w:rsidRPr="00557BB1">
              <w:rPr>
                <w:b/>
                <w:bCs/>
                <w:i/>
                <w:iCs/>
                <w:color w:val="FF0000" w:themeColor="accent1"/>
              </w:rPr>
              <w:t>T</w:t>
            </w:r>
            <w:r w:rsidR="00E96417" w:rsidRPr="00557BB1">
              <w:rPr>
                <w:b/>
                <w:bCs/>
                <w:i/>
                <w:iCs/>
                <w:color w:val="FF0000" w:themeColor="accent1"/>
              </w:rPr>
              <w:t xml:space="preserve">here are </w:t>
            </w:r>
            <w:r w:rsidR="007C6DAB" w:rsidRPr="00557BB1">
              <w:rPr>
                <w:b/>
                <w:bCs/>
                <w:i/>
                <w:iCs/>
                <w:color w:val="FF0000" w:themeColor="accent1"/>
              </w:rPr>
              <w:t xml:space="preserve">also clear opportunities for private schools to improve visibility </w:t>
            </w:r>
            <w:r w:rsidR="00C63F4D">
              <w:rPr>
                <w:b/>
                <w:bCs/>
                <w:i/>
                <w:iCs/>
                <w:color w:val="FF0000" w:themeColor="accent1"/>
              </w:rPr>
              <w:t>and</w:t>
            </w:r>
            <w:r w:rsidR="00AB682C">
              <w:rPr>
                <w:b/>
                <w:bCs/>
                <w:i/>
                <w:iCs/>
                <w:color w:val="FF0000" w:themeColor="accent1"/>
              </w:rPr>
              <w:t xml:space="preserve"> </w:t>
            </w:r>
            <w:r w:rsidR="007C6DAB" w:rsidRPr="00557BB1">
              <w:rPr>
                <w:b/>
                <w:bCs/>
                <w:i/>
                <w:iCs/>
                <w:color w:val="FF0000" w:themeColor="accent1"/>
              </w:rPr>
              <w:t>messaging</w:t>
            </w:r>
            <w:r w:rsidR="00557BB1">
              <w:rPr>
                <w:b/>
                <w:bCs/>
                <w:i/>
                <w:iCs/>
                <w:color w:val="FF0000" w:themeColor="accent1"/>
              </w:rPr>
              <w:t xml:space="preserve"> specifically around skills &amp; results…</w:t>
            </w:r>
            <w:r w:rsidR="001204D4">
              <w:t xml:space="preserve"> </w:t>
            </w:r>
            <w:r w:rsidR="00080EB1">
              <w:t xml:space="preserve">                                                                                                                                                </w:t>
            </w:r>
            <w:r w:rsidR="00377D0D">
              <w:t>M</w:t>
            </w:r>
            <w:r w:rsidR="007C6DAB" w:rsidRPr="007C6DAB">
              <w:t xml:space="preserve">any </w:t>
            </w:r>
            <w:r w:rsidR="00377D0D">
              <w:t xml:space="preserve">were </w:t>
            </w:r>
            <w:r w:rsidR="007C6DAB" w:rsidRPr="007C6DAB">
              <w:t>“unsure” how private schools compare</w:t>
            </w:r>
            <w:r w:rsidR="00377D0D">
              <w:t>d</w:t>
            </w:r>
            <w:r w:rsidR="007C6DAB" w:rsidRPr="007C6DAB">
              <w:t xml:space="preserve"> </w:t>
            </w:r>
            <w:r w:rsidR="00F31446" w:rsidRPr="007C6DAB">
              <w:t>in regard to</w:t>
            </w:r>
            <w:r w:rsidR="007C6DAB" w:rsidRPr="007C6DAB">
              <w:t>: responsible and safe use of internet/social media; entrepreneurship; curiosity for and fun of learning; and wellbeing/happiness.</w:t>
            </w:r>
          </w:p>
          <w:p w14:paraId="675322DF" w14:textId="77777777" w:rsidR="00FB1CA5" w:rsidRPr="00FB1CA5" w:rsidRDefault="00FB1CA5" w:rsidP="00AB682C">
            <w:pPr>
              <w:pStyle w:val="ListParagraph"/>
              <w:ind w:left="360"/>
              <w:rPr>
                <w:sz w:val="4"/>
                <w:szCs w:val="4"/>
              </w:rPr>
            </w:pPr>
          </w:p>
          <w:p w14:paraId="01EE6A5F" w14:textId="2CCE05ED" w:rsidR="00495610" w:rsidRDefault="00791EFA" w:rsidP="00AB682C">
            <w:pPr>
              <w:pStyle w:val="ListParagraph"/>
              <w:numPr>
                <w:ilvl w:val="0"/>
                <w:numId w:val="16"/>
              </w:numPr>
              <w:spacing w:after="120"/>
            </w:pPr>
            <w:r w:rsidRPr="00557BB1">
              <w:rPr>
                <w:b/>
                <w:bCs/>
                <w:i/>
                <w:iCs/>
                <w:color w:val="FF0000" w:themeColor="accent1"/>
              </w:rPr>
              <w:t xml:space="preserve">The most valued factor in relation to the </w:t>
            </w:r>
            <w:r w:rsidRPr="00557BB1">
              <w:rPr>
                <w:b/>
                <w:bCs/>
                <w:i/>
                <w:iCs/>
                <w:color w:val="FF0000" w:themeColor="accent1"/>
                <w:u w:val="single"/>
              </w:rPr>
              <w:t>school curriculum</w:t>
            </w:r>
            <w:r w:rsidRPr="00557BB1">
              <w:rPr>
                <w:b/>
                <w:bCs/>
                <w:i/>
                <w:iCs/>
                <w:color w:val="FF0000" w:themeColor="accent1"/>
              </w:rPr>
              <w:t xml:space="preserve"> is </w:t>
            </w:r>
            <w:r w:rsidR="00D177AC" w:rsidRPr="00557BB1">
              <w:rPr>
                <w:b/>
                <w:bCs/>
                <w:i/>
                <w:iCs/>
                <w:color w:val="FF0000" w:themeColor="accent1"/>
              </w:rPr>
              <w:t xml:space="preserve">balancing education </w:t>
            </w:r>
            <w:r w:rsidR="00C63F4D">
              <w:rPr>
                <w:b/>
                <w:bCs/>
                <w:i/>
                <w:iCs/>
                <w:color w:val="FF0000" w:themeColor="accent1"/>
              </w:rPr>
              <w:t xml:space="preserve">&amp; </w:t>
            </w:r>
            <w:r w:rsidR="00D177AC" w:rsidRPr="00557BB1">
              <w:rPr>
                <w:b/>
                <w:bCs/>
                <w:i/>
                <w:iCs/>
                <w:color w:val="FF0000" w:themeColor="accent1"/>
              </w:rPr>
              <w:t>fun</w:t>
            </w:r>
            <w:r w:rsidR="00557BB1">
              <w:rPr>
                <w:b/>
                <w:bCs/>
                <w:i/>
                <w:iCs/>
                <w:color w:val="FF0000" w:themeColor="accent1"/>
              </w:rPr>
              <w:t>..</w:t>
            </w:r>
            <w:r w:rsidRPr="00557BB1">
              <w:rPr>
                <w:b/>
                <w:bCs/>
                <w:i/>
                <w:iCs/>
                <w:color w:val="FF0000" w:themeColor="accent1"/>
              </w:rPr>
              <w:t>.</w:t>
            </w:r>
            <w:r w:rsidR="001204D4">
              <w:t xml:space="preserve"> </w:t>
            </w:r>
            <w:r w:rsidR="00492232">
              <w:t xml:space="preserve">                    </w:t>
            </w:r>
            <w:r w:rsidR="00D177AC" w:rsidRPr="00D177AC">
              <w:t xml:space="preserve">Other important factors include: </w:t>
            </w:r>
            <w:r w:rsidR="008A6C91" w:rsidRPr="008A6C91">
              <w:t>broader range of subjects</w:t>
            </w:r>
            <w:r w:rsidR="008A68F7">
              <w:t xml:space="preserve">; </w:t>
            </w:r>
            <w:r w:rsidR="008A6C91" w:rsidRPr="008A6C91">
              <w:t>support for mental health</w:t>
            </w:r>
            <w:r w:rsidR="008A68F7">
              <w:t>/</w:t>
            </w:r>
            <w:r w:rsidR="008A6C91" w:rsidRPr="008A6C91">
              <w:t>wellbeing</w:t>
            </w:r>
            <w:r w:rsidR="008A68F7">
              <w:t xml:space="preserve">; </w:t>
            </w:r>
            <w:r w:rsidR="008A6C91" w:rsidRPr="008A6C91">
              <w:t>literacy and numeracy</w:t>
            </w:r>
            <w:r w:rsidR="008A68F7">
              <w:t xml:space="preserve">; </w:t>
            </w:r>
            <w:r w:rsidR="008A6C91" w:rsidRPr="008A6C91">
              <w:t>support programs if advanced academically</w:t>
            </w:r>
            <w:r w:rsidR="008A68F7">
              <w:t xml:space="preserve">; </w:t>
            </w:r>
            <w:r w:rsidR="008A6C91" w:rsidRPr="008A6C91">
              <w:t>emphasis on STEM</w:t>
            </w:r>
            <w:r w:rsidR="00AB682C">
              <w:t xml:space="preserve"> education</w:t>
            </w:r>
            <w:r w:rsidR="008A68F7">
              <w:t xml:space="preserve">; </w:t>
            </w:r>
            <w:r w:rsidR="008A6C91" w:rsidRPr="008A6C91">
              <w:t xml:space="preserve">extracurricular activities </w:t>
            </w:r>
            <w:r w:rsidR="008A68F7">
              <w:t xml:space="preserve">(e.g. </w:t>
            </w:r>
            <w:r w:rsidR="008A6C91" w:rsidRPr="008A6C91">
              <w:t xml:space="preserve">drama </w:t>
            </w:r>
            <w:r w:rsidR="008A68F7">
              <w:t xml:space="preserve">&amp; </w:t>
            </w:r>
            <w:r w:rsidR="008A6C91" w:rsidRPr="008A6C91">
              <w:t>debating</w:t>
            </w:r>
            <w:r w:rsidR="008A68F7">
              <w:t xml:space="preserve">); and </w:t>
            </w:r>
            <w:r w:rsidR="008A6C91" w:rsidRPr="008A6C91">
              <w:t xml:space="preserve">support for students struggling or </w:t>
            </w:r>
            <w:r w:rsidR="00AB682C">
              <w:t xml:space="preserve">with </w:t>
            </w:r>
            <w:r w:rsidR="008A68F7">
              <w:t>s</w:t>
            </w:r>
            <w:r w:rsidR="008A6C91" w:rsidRPr="008A6C91">
              <w:t xml:space="preserve">pecial needs. </w:t>
            </w:r>
            <w:r w:rsidR="008A68F7">
              <w:t xml:space="preserve">Interestingly, older Australians place </w:t>
            </w:r>
            <w:r w:rsidR="00D177AC">
              <w:t xml:space="preserve">much </w:t>
            </w:r>
            <w:r w:rsidR="008A68F7">
              <w:t xml:space="preserve">greater value on </w:t>
            </w:r>
            <w:r w:rsidR="00D177AC">
              <w:t xml:space="preserve">the </w:t>
            </w:r>
            <w:r w:rsidR="008A6C91" w:rsidRPr="008A6C91">
              <w:t xml:space="preserve">balance between education </w:t>
            </w:r>
            <w:r w:rsidR="00495610">
              <w:t xml:space="preserve">&amp; </w:t>
            </w:r>
            <w:r w:rsidR="008A6C91" w:rsidRPr="008A6C91">
              <w:t xml:space="preserve">fun </w:t>
            </w:r>
            <w:r w:rsidR="00495610">
              <w:t xml:space="preserve">than younger people (who are also </w:t>
            </w:r>
            <w:r w:rsidR="008A6C91" w:rsidRPr="008A6C91">
              <w:t xml:space="preserve">much less positive about the importance of a core curriculum weighted towards numeracy and literacy and emphasis on STEM education). </w:t>
            </w:r>
          </w:p>
          <w:p w14:paraId="3F2DCFF8" w14:textId="77777777" w:rsidR="00F5773F" w:rsidRPr="00F5773F" w:rsidRDefault="00F5773F" w:rsidP="00F5773F">
            <w:pPr>
              <w:pStyle w:val="ListParagraph"/>
              <w:spacing w:after="120"/>
              <w:ind w:left="360"/>
              <w:rPr>
                <w:sz w:val="4"/>
                <w:szCs w:val="4"/>
              </w:rPr>
            </w:pPr>
          </w:p>
          <w:p w14:paraId="3E975E05" w14:textId="218DF8C4" w:rsidR="00242C70" w:rsidRDefault="008A3998" w:rsidP="00AB682C">
            <w:pPr>
              <w:pStyle w:val="ListParagraph"/>
              <w:numPr>
                <w:ilvl w:val="0"/>
                <w:numId w:val="16"/>
              </w:numPr>
              <w:spacing w:after="120"/>
            </w:pPr>
            <w:r w:rsidRPr="00557BB1">
              <w:rPr>
                <w:b/>
                <w:bCs/>
                <w:i/>
                <w:iCs/>
                <w:color w:val="FF0000" w:themeColor="accent1"/>
              </w:rPr>
              <w:t>Key areas where p</w:t>
            </w:r>
            <w:r w:rsidR="00242C70" w:rsidRPr="00557BB1">
              <w:rPr>
                <w:b/>
                <w:bCs/>
                <w:i/>
                <w:iCs/>
                <w:color w:val="FF0000" w:themeColor="accent1"/>
              </w:rPr>
              <w:t xml:space="preserve">rivate schools are </w:t>
            </w:r>
            <w:r w:rsidRPr="00557BB1">
              <w:rPr>
                <w:b/>
                <w:bCs/>
                <w:i/>
                <w:iCs/>
                <w:color w:val="FF0000" w:themeColor="accent1"/>
              </w:rPr>
              <w:t xml:space="preserve">seen </w:t>
            </w:r>
            <w:r w:rsidR="00242C70" w:rsidRPr="00557BB1">
              <w:rPr>
                <w:b/>
                <w:bCs/>
                <w:i/>
                <w:iCs/>
                <w:color w:val="FF0000" w:themeColor="accent1"/>
              </w:rPr>
              <w:t xml:space="preserve">as outperforming </w:t>
            </w:r>
            <w:r w:rsidRPr="00557BB1">
              <w:rPr>
                <w:b/>
                <w:bCs/>
                <w:i/>
                <w:iCs/>
                <w:color w:val="FF0000" w:themeColor="accent1"/>
              </w:rPr>
              <w:t xml:space="preserve">are </w:t>
            </w:r>
            <w:r w:rsidR="00242C70" w:rsidRPr="00557BB1">
              <w:rPr>
                <w:b/>
                <w:bCs/>
                <w:i/>
                <w:iCs/>
                <w:color w:val="FF0000" w:themeColor="accent1"/>
              </w:rPr>
              <w:t>class sizes/teacher student ratio, extracurricular activities</w:t>
            </w:r>
            <w:r w:rsidRPr="00557BB1">
              <w:rPr>
                <w:b/>
                <w:bCs/>
                <w:i/>
                <w:iCs/>
                <w:color w:val="FF0000" w:themeColor="accent1"/>
              </w:rPr>
              <w:t xml:space="preserve">, </w:t>
            </w:r>
            <w:r w:rsidR="00242C70" w:rsidRPr="00557BB1">
              <w:rPr>
                <w:b/>
                <w:bCs/>
                <w:i/>
                <w:iCs/>
                <w:color w:val="FF0000" w:themeColor="accent1"/>
              </w:rPr>
              <w:t>support if academically advanced</w:t>
            </w:r>
            <w:r w:rsidRPr="00557BB1">
              <w:rPr>
                <w:b/>
                <w:bCs/>
                <w:i/>
                <w:iCs/>
                <w:color w:val="FF0000" w:themeColor="accent1"/>
              </w:rPr>
              <w:t xml:space="preserve"> </w:t>
            </w:r>
            <w:r w:rsidR="00495610" w:rsidRPr="00557BB1">
              <w:rPr>
                <w:b/>
                <w:bCs/>
                <w:i/>
                <w:iCs/>
                <w:color w:val="FF0000" w:themeColor="accent1"/>
              </w:rPr>
              <w:t xml:space="preserve">and </w:t>
            </w:r>
            <w:r w:rsidR="008A6C91" w:rsidRPr="00557BB1">
              <w:rPr>
                <w:b/>
                <w:bCs/>
                <w:i/>
                <w:iCs/>
                <w:color w:val="FF0000" w:themeColor="accent1"/>
              </w:rPr>
              <w:t>subjects beyond the core curriculum</w:t>
            </w:r>
            <w:r w:rsidR="00557BB1">
              <w:rPr>
                <w:b/>
                <w:bCs/>
                <w:i/>
                <w:iCs/>
                <w:color w:val="FF0000" w:themeColor="accent1"/>
              </w:rPr>
              <w:t>…</w:t>
            </w:r>
            <w:r w:rsidR="00D14D59">
              <w:rPr>
                <w:b/>
                <w:bCs/>
                <w:i/>
                <w:iCs/>
                <w:color w:val="FF0000" w:themeColor="accent1"/>
              </w:rPr>
              <w:t xml:space="preserve"> </w:t>
            </w:r>
            <w:r w:rsidR="00FB4D90">
              <w:rPr>
                <w:i/>
                <w:iCs/>
              </w:rPr>
              <w:t xml:space="preserve"> </w:t>
            </w:r>
            <w:r w:rsidR="008A6C91" w:rsidRPr="008A6C91">
              <w:t xml:space="preserve">One key area where the gap </w:t>
            </w:r>
            <w:r w:rsidR="00F57233">
              <w:t>w</w:t>
            </w:r>
            <w:r w:rsidR="008A6C91" w:rsidRPr="008A6C91">
              <w:t xml:space="preserve">as narrower </w:t>
            </w:r>
            <w:r w:rsidR="00F57233">
              <w:t xml:space="preserve">was </w:t>
            </w:r>
            <w:r w:rsidR="008A6C91" w:rsidRPr="008A6C91">
              <w:t xml:space="preserve">fun. </w:t>
            </w:r>
            <w:r w:rsidR="00933571">
              <w:t xml:space="preserve">The area where private scores scored lowest was not overburdening students with too much homework. </w:t>
            </w:r>
            <w:r w:rsidR="008A6C91" w:rsidRPr="008A6C91">
              <w:t xml:space="preserve">Many were also unsure </w:t>
            </w:r>
            <w:r w:rsidR="00495610">
              <w:t xml:space="preserve">in regards </w:t>
            </w:r>
            <w:r w:rsidR="008A6C91" w:rsidRPr="008A6C91">
              <w:t>navigating risks associated with technology</w:t>
            </w:r>
            <w:r w:rsidR="00F57233">
              <w:t>/</w:t>
            </w:r>
            <w:r w:rsidR="008A6C91" w:rsidRPr="008A6C91">
              <w:t>social media</w:t>
            </w:r>
            <w:r w:rsidR="00495610">
              <w:t xml:space="preserve">; </w:t>
            </w:r>
            <w:r w:rsidR="008A6C91" w:rsidRPr="008A6C91">
              <w:t>foreign languages and physical health.</w:t>
            </w:r>
            <w:r w:rsidR="00F57233">
              <w:t xml:space="preserve"> </w:t>
            </w:r>
            <w:r w:rsidR="00B42C07" w:rsidRPr="00B42C07">
              <w:t xml:space="preserve">Interestingly, </w:t>
            </w:r>
            <w:r w:rsidR="00F57233">
              <w:t xml:space="preserve">young people viewed the private sector as outperforming much less </w:t>
            </w:r>
            <w:r w:rsidR="00B42C07" w:rsidRPr="00B42C07">
              <w:t>in many areas</w:t>
            </w:r>
            <w:r w:rsidR="008A0CD0">
              <w:t xml:space="preserve"> related to the school </w:t>
            </w:r>
            <w:r w:rsidR="00435814">
              <w:t>curriculum</w:t>
            </w:r>
            <w:r w:rsidR="00435814" w:rsidRPr="00435814">
              <w:t>.</w:t>
            </w:r>
          </w:p>
          <w:p w14:paraId="37C45F3F" w14:textId="77777777" w:rsidR="00FB1CA5" w:rsidRPr="00FB1CA5" w:rsidRDefault="00FB1CA5" w:rsidP="00AB682C">
            <w:pPr>
              <w:pStyle w:val="ListParagraph"/>
              <w:spacing w:after="120"/>
              <w:ind w:left="360"/>
              <w:rPr>
                <w:sz w:val="4"/>
                <w:szCs w:val="4"/>
              </w:rPr>
            </w:pPr>
          </w:p>
          <w:p w14:paraId="13416187" w14:textId="26695D6A" w:rsidR="00557BB1" w:rsidRDefault="00DC181F" w:rsidP="00AB682C">
            <w:pPr>
              <w:pStyle w:val="ListParagraph"/>
              <w:numPr>
                <w:ilvl w:val="0"/>
                <w:numId w:val="16"/>
              </w:numPr>
              <w:spacing w:after="120"/>
            </w:pPr>
            <w:r w:rsidRPr="00557BB1">
              <w:rPr>
                <w:b/>
                <w:bCs/>
                <w:i/>
                <w:iCs/>
                <w:color w:val="FF0000" w:themeColor="accent1"/>
              </w:rPr>
              <w:t xml:space="preserve">The most valued factor in relation to the </w:t>
            </w:r>
            <w:r w:rsidRPr="00557BB1">
              <w:rPr>
                <w:b/>
                <w:bCs/>
                <w:i/>
                <w:iCs/>
                <w:color w:val="FF0000" w:themeColor="accent1"/>
                <w:u w:val="single"/>
              </w:rPr>
              <w:t>culture</w:t>
            </w:r>
            <w:r w:rsidRPr="00557BB1">
              <w:rPr>
                <w:b/>
                <w:bCs/>
                <w:i/>
                <w:iCs/>
                <w:color w:val="FF0000" w:themeColor="accent1"/>
              </w:rPr>
              <w:t xml:space="preserve"> of a private school is the </w:t>
            </w:r>
            <w:r w:rsidR="008A6C91" w:rsidRPr="00557BB1">
              <w:rPr>
                <w:b/>
                <w:bCs/>
                <w:i/>
                <w:iCs/>
                <w:color w:val="FF0000" w:themeColor="accent1"/>
              </w:rPr>
              <w:t>standard of behaviour</w:t>
            </w:r>
            <w:r w:rsidR="00557BB1">
              <w:rPr>
                <w:b/>
                <w:bCs/>
                <w:i/>
                <w:iCs/>
                <w:color w:val="FF0000" w:themeColor="accent1"/>
              </w:rPr>
              <w:t>/discipline, although younger parents valued it much less</w:t>
            </w:r>
            <w:r w:rsidRPr="00557BB1">
              <w:rPr>
                <w:b/>
                <w:bCs/>
                <w:i/>
                <w:iCs/>
                <w:color w:val="FF0000" w:themeColor="accent1"/>
              </w:rPr>
              <w:t>.</w:t>
            </w:r>
            <w:r w:rsidR="00557BB1" w:rsidRPr="00557BB1">
              <w:rPr>
                <w:b/>
                <w:bCs/>
                <w:i/>
                <w:iCs/>
                <w:color w:val="FF0000" w:themeColor="accent1"/>
              </w:rPr>
              <w:t>..</w:t>
            </w:r>
            <w:r w:rsidR="001204D4">
              <w:rPr>
                <w:b/>
                <w:bCs/>
                <w:i/>
                <w:iCs/>
                <w:color w:val="FF0000" w:themeColor="accent1"/>
              </w:rPr>
              <w:t xml:space="preserve"> </w:t>
            </w:r>
            <w:r w:rsidR="00492232">
              <w:rPr>
                <w:b/>
                <w:bCs/>
                <w:i/>
                <w:iCs/>
                <w:color w:val="FF0000" w:themeColor="accent1"/>
              </w:rPr>
              <w:t xml:space="preserve">                                                             </w:t>
            </w:r>
            <w:r>
              <w:t xml:space="preserve">Other top factors include: </w:t>
            </w:r>
            <w:r w:rsidR="008A6C91" w:rsidRPr="008A6C91">
              <w:t>anti-bullying policy</w:t>
            </w:r>
            <w:r w:rsidR="0079394D">
              <w:t>; w</w:t>
            </w:r>
            <w:r w:rsidR="008A6C91" w:rsidRPr="008A6C91">
              <w:t>ell informed parents</w:t>
            </w:r>
            <w:r w:rsidR="0079394D">
              <w:t>/</w:t>
            </w:r>
            <w:r w:rsidR="008A6C91" w:rsidRPr="008A6C91">
              <w:t>time with teachers</w:t>
            </w:r>
            <w:r w:rsidR="0079394D">
              <w:t>;</w:t>
            </w:r>
            <w:r w:rsidR="008A6C91" w:rsidRPr="008A6C91">
              <w:t xml:space="preserve"> shared personal beliefs</w:t>
            </w:r>
            <w:r w:rsidR="0079394D">
              <w:t>/</w:t>
            </w:r>
            <w:r w:rsidR="008A6C91" w:rsidRPr="008A6C91">
              <w:t>family values</w:t>
            </w:r>
            <w:r w:rsidR="0079394D">
              <w:t xml:space="preserve">; </w:t>
            </w:r>
            <w:r w:rsidR="008A6C91" w:rsidRPr="008A6C91">
              <w:t>and an individual student experience based on their interests and needs.</w:t>
            </w:r>
            <w:r w:rsidR="0079394D">
              <w:t xml:space="preserve"> </w:t>
            </w:r>
            <w:r w:rsidR="00557BB1">
              <w:t xml:space="preserve">A high standard of behaviour and discipline and a </w:t>
            </w:r>
            <w:r w:rsidR="00557BB1" w:rsidRPr="00557BB1">
              <w:t xml:space="preserve">strong anti-bullying policy </w:t>
            </w:r>
            <w:r w:rsidR="00557BB1">
              <w:t xml:space="preserve">is much more important among those in their 50s, while </w:t>
            </w:r>
            <w:r w:rsidR="00557BB1" w:rsidRPr="00557BB1">
              <w:t xml:space="preserve">behaviour and discipline </w:t>
            </w:r>
            <w:r w:rsidR="00557BB1">
              <w:t xml:space="preserve">and uniform and appearance is particularly important to the over 60s. </w:t>
            </w:r>
            <w:r w:rsidR="00557BB1" w:rsidRPr="00557BB1">
              <w:t xml:space="preserve">History/reputation were also much more important to older Australians. </w:t>
            </w:r>
            <w:r w:rsidR="00557BB1">
              <w:t xml:space="preserve">Noticeably more people in their 30s valued a high degree of autonomy for the head of school to make decisions and exposure to broad range of religions, while a diverse student </w:t>
            </w:r>
            <w:r w:rsidR="00F31446">
              <w:t>body was</w:t>
            </w:r>
            <w:r w:rsidR="00557BB1">
              <w:t xml:space="preserve"> particularly important to people aged 18-29. </w:t>
            </w:r>
          </w:p>
          <w:p w14:paraId="65782B46" w14:textId="77777777" w:rsidR="00FB1CA5" w:rsidRPr="00FB1CA5" w:rsidRDefault="00FB1CA5" w:rsidP="00AB682C">
            <w:pPr>
              <w:pStyle w:val="ListParagraph"/>
              <w:spacing w:after="120"/>
              <w:ind w:left="360"/>
              <w:rPr>
                <w:sz w:val="4"/>
                <w:szCs w:val="4"/>
              </w:rPr>
            </w:pPr>
          </w:p>
          <w:p w14:paraId="68AB1D6D" w14:textId="3441334F" w:rsidR="008A6C91" w:rsidRDefault="00557BB1" w:rsidP="00AB682C">
            <w:pPr>
              <w:pStyle w:val="ListParagraph"/>
              <w:numPr>
                <w:ilvl w:val="0"/>
                <w:numId w:val="16"/>
              </w:numPr>
              <w:spacing w:after="120"/>
            </w:pPr>
            <w:r w:rsidRPr="00BD7811">
              <w:rPr>
                <w:b/>
                <w:bCs/>
                <w:i/>
                <w:iCs/>
                <w:color w:val="FF0000" w:themeColor="accent1"/>
              </w:rPr>
              <w:t xml:space="preserve">Private schools are seen as outperforming particularly </w:t>
            </w:r>
            <w:r w:rsidR="00F31446" w:rsidRPr="00BD7811">
              <w:rPr>
                <w:b/>
                <w:bCs/>
                <w:i/>
                <w:iCs/>
                <w:color w:val="FF0000" w:themeColor="accent1"/>
              </w:rPr>
              <w:t>in regard to</w:t>
            </w:r>
            <w:r w:rsidRPr="00BD7811">
              <w:rPr>
                <w:b/>
                <w:bCs/>
                <w:i/>
                <w:iCs/>
                <w:color w:val="FF0000" w:themeColor="accent1"/>
              </w:rPr>
              <w:t xml:space="preserve"> </w:t>
            </w:r>
            <w:r w:rsidR="008A6C91" w:rsidRPr="00BD7811">
              <w:rPr>
                <w:b/>
                <w:bCs/>
                <w:i/>
                <w:iCs/>
                <w:color w:val="FF0000" w:themeColor="accent1"/>
              </w:rPr>
              <w:t>policy on uniforms</w:t>
            </w:r>
            <w:r w:rsidR="0079394D" w:rsidRPr="00BD7811">
              <w:rPr>
                <w:b/>
                <w:bCs/>
                <w:i/>
                <w:iCs/>
                <w:color w:val="FF0000" w:themeColor="accent1"/>
              </w:rPr>
              <w:t>/</w:t>
            </w:r>
            <w:r w:rsidR="008A6C91" w:rsidRPr="00BD7811">
              <w:rPr>
                <w:b/>
                <w:bCs/>
                <w:i/>
                <w:iCs/>
                <w:color w:val="FF0000" w:themeColor="accent1"/>
              </w:rPr>
              <w:t>appearance</w:t>
            </w:r>
            <w:r w:rsidR="00BD7811" w:rsidRPr="00BD7811">
              <w:rPr>
                <w:b/>
                <w:bCs/>
                <w:i/>
                <w:iCs/>
                <w:color w:val="FF0000" w:themeColor="accent1"/>
              </w:rPr>
              <w:t xml:space="preserve"> </w:t>
            </w:r>
            <w:r w:rsidR="00F31446" w:rsidRPr="00BD7811">
              <w:rPr>
                <w:b/>
                <w:bCs/>
                <w:i/>
                <w:iCs/>
                <w:color w:val="FF0000" w:themeColor="accent1"/>
              </w:rPr>
              <w:t>&amp; standards</w:t>
            </w:r>
            <w:r w:rsidR="008A6C91" w:rsidRPr="00BD7811">
              <w:rPr>
                <w:b/>
                <w:bCs/>
                <w:i/>
                <w:iCs/>
                <w:color w:val="FF0000" w:themeColor="accent1"/>
              </w:rPr>
              <w:t xml:space="preserve"> of behaviour</w:t>
            </w:r>
            <w:r w:rsidR="0079394D" w:rsidRPr="00BD7811">
              <w:rPr>
                <w:b/>
                <w:bCs/>
                <w:i/>
                <w:iCs/>
                <w:color w:val="FF0000" w:themeColor="accent1"/>
              </w:rPr>
              <w:t>/</w:t>
            </w:r>
            <w:r w:rsidR="008A6C91" w:rsidRPr="00BD7811">
              <w:rPr>
                <w:b/>
                <w:bCs/>
                <w:i/>
                <w:iCs/>
                <w:color w:val="FF0000" w:themeColor="accent1"/>
              </w:rPr>
              <w:t>discipline</w:t>
            </w:r>
            <w:r w:rsidR="00BD7811">
              <w:rPr>
                <w:b/>
                <w:bCs/>
                <w:i/>
                <w:iCs/>
                <w:color w:val="FF0000" w:themeColor="accent1"/>
              </w:rPr>
              <w:t>..</w:t>
            </w:r>
            <w:r w:rsidR="00BD7811" w:rsidRPr="00BD7811">
              <w:rPr>
                <w:b/>
                <w:bCs/>
                <w:i/>
                <w:iCs/>
                <w:color w:val="FF0000" w:themeColor="accent1"/>
              </w:rPr>
              <w:t>.</w:t>
            </w:r>
            <w:r w:rsidR="001204D4">
              <w:t xml:space="preserve"> </w:t>
            </w:r>
            <w:r w:rsidR="00492232">
              <w:t xml:space="preserve">                                                                                                                       </w:t>
            </w:r>
            <w:r w:rsidR="00BD7811">
              <w:t xml:space="preserve">Other top areas include: </w:t>
            </w:r>
            <w:r w:rsidR="008A6C91" w:rsidRPr="008A6C91">
              <w:t>history</w:t>
            </w:r>
            <w:r w:rsidR="0079394D">
              <w:t>/</w:t>
            </w:r>
            <w:r w:rsidR="008A6C91" w:rsidRPr="008A6C91">
              <w:t>reputation</w:t>
            </w:r>
            <w:r w:rsidR="0079394D">
              <w:t>;</w:t>
            </w:r>
            <w:r w:rsidR="008A6C91" w:rsidRPr="008A6C91">
              <w:t xml:space="preserve"> shared personal beliefs</w:t>
            </w:r>
            <w:r w:rsidR="0079394D">
              <w:t>/</w:t>
            </w:r>
            <w:r w:rsidR="008A6C91" w:rsidRPr="008A6C91">
              <w:t>values</w:t>
            </w:r>
            <w:r w:rsidR="0079394D">
              <w:t xml:space="preserve">; </w:t>
            </w:r>
            <w:r w:rsidR="008A6C91" w:rsidRPr="008A6C91">
              <w:t>networking opportunities</w:t>
            </w:r>
            <w:r w:rsidR="00BA0041">
              <w:t xml:space="preserve">; </w:t>
            </w:r>
            <w:r w:rsidR="008A6C91" w:rsidRPr="008A6C91">
              <w:t>individualised experience</w:t>
            </w:r>
            <w:r w:rsidR="00BA0041">
              <w:t>;</w:t>
            </w:r>
            <w:r w:rsidR="008A6C91" w:rsidRPr="008A6C91">
              <w:t xml:space="preserve"> and parents </w:t>
            </w:r>
            <w:r w:rsidR="00BA0041">
              <w:t xml:space="preserve">being </w:t>
            </w:r>
            <w:r w:rsidR="008A6C91" w:rsidRPr="008A6C91">
              <w:t>better informed</w:t>
            </w:r>
            <w:r w:rsidR="00BA0041">
              <w:t>/</w:t>
            </w:r>
            <w:r w:rsidR="008A6C91" w:rsidRPr="008A6C91">
              <w:t xml:space="preserve">more time with teachers. </w:t>
            </w:r>
            <w:r w:rsidR="00BA0041">
              <w:t xml:space="preserve">Importantly, these were also among </w:t>
            </w:r>
            <w:r w:rsidR="008A6C91" w:rsidRPr="008A6C91">
              <w:t>the key things people most wanted from a private school.</w:t>
            </w:r>
            <w:r w:rsidR="00BA0041">
              <w:t xml:space="preserve"> Agreement was </w:t>
            </w:r>
            <w:r w:rsidR="008A6C91" w:rsidRPr="008A6C91">
              <w:t xml:space="preserve">much higher </w:t>
            </w:r>
            <w:r w:rsidR="00BA0041">
              <w:t xml:space="preserve">among older Australians </w:t>
            </w:r>
            <w:r w:rsidR="008A6C91" w:rsidRPr="008A6C91">
              <w:t>around uniforms</w:t>
            </w:r>
            <w:r w:rsidR="00B90158">
              <w:t>/</w:t>
            </w:r>
            <w:r w:rsidR="008A6C91" w:rsidRPr="008A6C91">
              <w:t>appearance and higher standard</w:t>
            </w:r>
            <w:r w:rsidR="00BA0041">
              <w:t>s</w:t>
            </w:r>
            <w:r w:rsidR="008A6C91" w:rsidRPr="008A6C91">
              <w:t xml:space="preserve"> of behaviour</w:t>
            </w:r>
            <w:r w:rsidR="00BA0041">
              <w:t>/</w:t>
            </w:r>
            <w:r w:rsidR="008A6C91" w:rsidRPr="008A6C91">
              <w:t xml:space="preserve">discipline. </w:t>
            </w:r>
            <w:r w:rsidR="00BA0041">
              <w:t>Once again, y</w:t>
            </w:r>
            <w:r w:rsidR="008A6C91" w:rsidRPr="008A6C91">
              <w:t xml:space="preserve">ounger people were in much </w:t>
            </w:r>
            <w:r w:rsidR="001204D4">
              <w:t xml:space="preserve">lower </w:t>
            </w:r>
            <w:r w:rsidR="008A6C91" w:rsidRPr="008A6C91">
              <w:t xml:space="preserve">agreement around the merits of private school education relative to public </w:t>
            </w:r>
            <w:r w:rsidR="00C63F4D">
              <w:t xml:space="preserve">education </w:t>
            </w:r>
            <w:r w:rsidR="008A6C91" w:rsidRPr="008A6C91">
              <w:t xml:space="preserve">in a number of areas. </w:t>
            </w:r>
            <w:r w:rsidR="00D62EA9">
              <w:t>T</w:t>
            </w:r>
            <w:r w:rsidR="00BD7811">
              <w:t xml:space="preserve">he area </w:t>
            </w:r>
            <w:r w:rsidR="00D62EA9">
              <w:t xml:space="preserve">of </w:t>
            </w:r>
            <w:r w:rsidR="00BD7811">
              <w:t>least agreement that private schools were outperforming was exposure to a broader range of religions, but this was also of least importance.</w:t>
            </w:r>
          </w:p>
          <w:p w14:paraId="66740E9C" w14:textId="4058C0B2" w:rsidR="00FB1CA5" w:rsidRDefault="00FB1CA5" w:rsidP="00AB682C">
            <w:pPr>
              <w:pStyle w:val="ListParagraph"/>
              <w:spacing w:after="120"/>
              <w:ind w:left="360"/>
              <w:rPr>
                <w:sz w:val="4"/>
                <w:szCs w:val="4"/>
              </w:rPr>
            </w:pPr>
          </w:p>
          <w:p w14:paraId="27E54F92" w14:textId="232A64E4" w:rsidR="009876E3" w:rsidRDefault="009876E3" w:rsidP="00AB682C">
            <w:pPr>
              <w:pStyle w:val="ListParagraph"/>
              <w:spacing w:after="120"/>
              <w:ind w:left="360"/>
              <w:rPr>
                <w:sz w:val="4"/>
                <w:szCs w:val="4"/>
              </w:rPr>
            </w:pPr>
          </w:p>
          <w:p w14:paraId="72DE4B0B" w14:textId="0AA56D52" w:rsidR="008A6C91" w:rsidRDefault="005B2882" w:rsidP="00AB682C">
            <w:pPr>
              <w:pStyle w:val="ListParagraph"/>
              <w:numPr>
                <w:ilvl w:val="0"/>
                <w:numId w:val="16"/>
              </w:numPr>
              <w:spacing w:after="120"/>
            </w:pPr>
            <w:r>
              <w:rPr>
                <w:b/>
                <w:bCs/>
                <w:i/>
                <w:iCs/>
                <w:color w:val="FF0000" w:themeColor="accent1"/>
              </w:rPr>
              <w:t>I</w:t>
            </w:r>
            <w:r w:rsidR="00BD7811" w:rsidRPr="00BD7811">
              <w:rPr>
                <w:b/>
                <w:bCs/>
                <w:i/>
                <w:iCs/>
                <w:color w:val="FF0000" w:themeColor="accent1"/>
              </w:rPr>
              <w:t xml:space="preserve">n relation to </w:t>
            </w:r>
            <w:r w:rsidR="00BD7811" w:rsidRPr="005B2882">
              <w:rPr>
                <w:b/>
                <w:bCs/>
                <w:i/>
                <w:iCs/>
                <w:color w:val="FF0000" w:themeColor="accent1"/>
                <w:u w:val="single"/>
              </w:rPr>
              <w:t>teachers &amp; facilities</w:t>
            </w:r>
            <w:r w:rsidR="00BD7811" w:rsidRPr="00BD7811">
              <w:rPr>
                <w:b/>
                <w:bCs/>
                <w:i/>
                <w:iCs/>
                <w:color w:val="FF0000" w:themeColor="accent1"/>
              </w:rPr>
              <w:t xml:space="preserve"> </w:t>
            </w:r>
            <w:r>
              <w:rPr>
                <w:b/>
                <w:bCs/>
                <w:i/>
                <w:iCs/>
                <w:color w:val="FF0000" w:themeColor="accent1"/>
              </w:rPr>
              <w:t xml:space="preserve">the most valued factors are </w:t>
            </w:r>
            <w:r w:rsidR="00CF5BBB" w:rsidRPr="00BD7811">
              <w:rPr>
                <w:b/>
                <w:bCs/>
                <w:i/>
                <w:iCs/>
                <w:color w:val="FF0000" w:themeColor="accent1"/>
              </w:rPr>
              <w:t>t</w:t>
            </w:r>
            <w:r w:rsidR="008A6C91" w:rsidRPr="00BD7811">
              <w:rPr>
                <w:b/>
                <w:bCs/>
                <w:i/>
                <w:iCs/>
                <w:color w:val="FF0000" w:themeColor="accent1"/>
              </w:rPr>
              <w:t>eachers who challenge students</w:t>
            </w:r>
            <w:r w:rsidR="00BD7811">
              <w:rPr>
                <w:b/>
                <w:bCs/>
                <w:i/>
                <w:iCs/>
                <w:color w:val="FF0000" w:themeColor="accent1"/>
              </w:rPr>
              <w:t xml:space="preserve"> to be their best,</w:t>
            </w:r>
            <w:r w:rsidR="00BD7811" w:rsidRPr="00BD7811">
              <w:rPr>
                <w:b/>
                <w:bCs/>
                <w:i/>
                <w:iCs/>
                <w:color w:val="FF0000" w:themeColor="accent1"/>
              </w:rPr>
              <w:t xml:space="preserve"> are </w:t>
            </w:r>
            <w:r w:rsidR="008A6C91" w:rsidRPr="00BD7811">
              <w:rPr>
                <w:b/>
                <w:bCs/>
                <w:i/>
                <w:iCs/>
                <w:color w:val="FF0000" w:themeColor="accent1"/>
              </w:rPr>
              <w:t>passionate about the subjects they teach</w:t>
            </w:r>
            <w:r w:rsidR="00BD7811" w:rsidRPr="00BD7811">
              <w:rPr>
                <w:b/>
                <w:bCs/>
                <w:i/>
                <w:iCs/>
                <w:color w:val="FF0000" w:themeColor="accent1"/>
              </w:rPr>
              <w:t xml:space="preserve"> and </w:t>
            </w:r>
            <w:r w:rsidR="008A6C91" w:rsidRPr="00BD7811">
              <w:rPr>
                <w:b/>
                <w:bCs/>
                <w:i/>
                <w:iCs/>
                <w:color w:val="FF0000" w:themeColor="accent1"/>
              </w:rPr>
              <w:t>treat students as individuals</w:t>
            </w:r>
            <w:r w:rsidR="00BD7811">
              <w:rPr>
                <w:b/>
                <w:bCs/>
                <w:i/>
                <w:iCs/>
                <w:color w:val="FF0000" w:themeColor="accent1"/>
              </w:rPr>
              <w:t>..</w:t>
            </w:r>
            <w:r w:rsidR="00BD7811" w:rsidRPr="00BD7811">
              <w:rPr>
                <w:b/>
                <w:bCs/>
                <w:i/>
                <w:iCs/>
                <w:color w:val="FF0000" w:themeColor="accent1"/>
              </w:rPr>
              <w:t>.</w:t>
            </w:r>
            <w:r w:rsidR="001204D4">
              <w:t xml:space="preserve"> </w:t>
            </w:r>
            <w:r w:rsidR="00492232">
              <w:t xml:space="preserve">                                 </w:t>
            </w:r>
            <w:r w:rsidR="00BD7811">
              <w:t xml:space="preserve">Other top responses include: </w:t>
            </w:r>
            <w:r w:rsidR="008A6C91" w:rsidRPr="008A6C91">
              <w:t>small classes</w:t>
            </w:r>
            <w:r w:rsidR="00CF5BBB">
              <w:t>/</w:t>
            </w:r>
            <w:r w:rsidR="008A6C91" w:rsidRPr="008A6C91">
              <w:t>high teacher to student ratio</w:t>
            </w:r>
            <w:r w:rsidR="00CF5BBB">
              <w:t xml:space="preserve">, </w:t>
            </w:r>
            <w:r w:rsidR="008A6C91" w:rsidRPr="008A6C91">
              <w:t>highly qualified teachers</w:t>
            </w:r>
            <w:r w:rsidR="00FF23A1">
              <w:t xml:space="preserve">, </w:t>
            </w:r>
            <w:r w:rsidR="008A6C91" w:rsidRPr="008A6C91">
              <w:t xml:space="preserve">ongoing professional </w:t>
            </w:r>
            <w:r w:rsidR="00F31446" w:rsidRPr="008A6C91">
              <w:t>training,</w:t>
            </w:r>
            <w:r w:rsidR="008A6C91" w:rsidRPr="008A6C91">
              <w:t xml:space="preserve"> </w:t>
            </w:r>
            <w:r w:rsidR="00CF5BBB">
              <w:t xml:space="preserve">and </w:t>
            </w:r>
            <w:r w:rsidR="008A6C91" w:rsidRPr="008A6C91">
              <w:t>teachers who reinforce moral values.</w:t>
            </w:r>
            <w:r w:rsidR="00CF5BBB">
              <w:t xml:space="preserve"> </w:t>
            </w:r>
            <w:r w:rsidR="00FF23A1" w:rsidRPr="00FF23A1">
              <w:t>Least important was the provision for remote learning</w:t>
            </w:r>
            <w:r w:rsidR="00FF23A1">
              <w:t>/</w:t>
            </w:r>
            <w:r w:rsidR="00FF23A1" w:rsidRPr="00FF23A1">
              <w:t>additional support during COVID, landscaped</w:t>
            </w:r>
            <w:r w:rsidR="00FF23A1">
              <w:t>/</w:t>
            </w:r>
            <w:r w:rsidR="00FF23A1" w:rsidRPr="00FF23A1">
              <w:t>well-kept grounds, a modern</w:t>
            </w:r>
            <w:r w:rsidR="00FF23A1">
              <w:t>/w</w:t>
            </w:r>
            <w:r w:rsidR="00FF23A1" w:rsidRPr="00FF23A1">
              <w:t xml:space="preserve">ell-equipped library and provision for special needs </w:t>
            </w:r>
            <w:r w:rsidR="00FF23A1">
              <w:t xml:space="preserve">(e.g. </w:t>
            </w:r>
            <w:r w:rsidR="00FF23A1" w:rsidRPr="00FF23A1">
              <w:t>learning difficulties</w:t>
            </w:r>
            <w:r w:rsidR="00F31446">
              <w:t>)</w:t>
            </w:r>
            <w:r w:rsidR="00F31446" w:rsidRPr="00FF23A1">
              <w:t>.</w:t>
            </w:r>
            <w:r w:rsidR="00F31446">
              <w:t xml:space="preserve"> Younger</w:t>
            </w:r>
            <w:r w:rsidR="00CF5BBB">
              <w:t xml:space="preserve"> people </w:t>
            </w:r>
            <w:r w:rsidR="00FF23A1">
              <w:t xml:space="preserve">were </w:t>
            </w:r>
            <w:r w:rsidR="00CF5BBB">
              <w:t xml:space="preserve">much more likely to value </w:t>
            </w:r>
            <w:r w:rsidR="008A6C91" w:rsidRPr="008A6C91">
              <w:t>sporting</w:t>
            </w:r>
            <w:r w:rsidR="00FF23A1">
              <w:t>/</w:t>
            </w:r>
            <w:r w:rsidR="008A6C91" w:rsidRPr="008A6C91">
              <w:t>recreational</w:t>
            </w:r>
            <w:r w:rsidR="00CF5BBB">
              <w:t xml:space="preserve"> &amp; </w:t>
            </w:r>
            <w:r w:rsidR="008A6C91" w:rsidRPr="008A6C91">
              <w:t xml:space="preserve">cultural facilities </w:t>
            </w:r>
            <w:r w:rsidR="00CF5BBB">
              <w:t>and a dedicated science</w:t>
            </w:r>
            <w:r w:rsidR="00FF23A1">
              <w:t>/</w:t>
            </w:r>
            <w:r w:rsidR="008A6C91" w:rsidRPr="008A6C91">
              <w:t xml:space="preserve">innovation centre </w:t>
            </w:r>
            <w:r w:rsidR="00CF5BBB">
              <w:t>than older groups.</w:t>
            </w:r>
            <w:r w:rsidR="008A6C91" w:rsidRPr="008A6C91">
              <w:t xml:space="preserve"> </w:t>
            </w:r>
          </w:p>
          <w:p w14:paraId="4086B3B8" w14:textId="77777777" w:rsidR="00FB1CA5" w:rsidRPr="00FB1CA5" w:rsidRDefault="00FB1CA5" w:rsidP="00AB682C">
            <w:pPr>
              <w:pStyle w:val="ListParagraph"/>
              <w:spacing w:after="120"/>
              <w:ind w:left="360"/>
              <w:rPr>
                <w:sz w:val="4"/>
                <w:szCs w:val="4"/>
              </w:rPr>
            </w:pPr>
          </w:p>
          <w:p w14:paraId="69A9914B" w14:textId="1D6A002F" w:rsidR="005664E9" w:rsidRDefault="00183433" w:rsidP="00AB682C">
            <w:pPr>
              <w:pStyle w:val="ListParagraph"/>
              <w:numPr>
                <w:ilvl w:val="0"/>
                <w:numId w:val="16"/>
              </w:numPr>
              <w:spacing w:after="120"/>
            </w:pPr>
            <w:r w:rsidRPr="00BD7811">
              <w:rPr>
                <w:b/>
                <w:bCs/>
                <w:i/>
                <w:iCs/>
                <w:color w:val="FF0000" w:themeColor="accent1"/>
              </w:rPr>
              <w:t xml:space="preserve">Private schools are seen as outperforming particularly </w:t>
            </w:r>
            <w:r w:rsidR="00F31446" w:rsidRPr="00BD7811">
              <w:rPr>
                <w:b/>
                <w:bCs/>
                <w:i/>
                <w:iCs/>
                <w:color w:val="FF0000" w:themeColor="accent1"/>
              </w:rPr>
              <w:t>in regard to</w:t>
            </w:r>
            <w:r w:rsidRPr="00BD7811">
              <w:rPr>
                <w:b/>
                <w:bCs/>
                <w:i/>
                <w:iCs/>
                <w:color w:val="FF0000" w:themeColor="accent1"/>
              </w:rPr>
              <w:t xml:space="preserve"> </w:t>
            </w:r>
            <w:r w:rsidR="008A6C91" w:rsidRPr="00183433">
              <w:rPr>
                <w:b/>
                <w:bCs/>
                <w:i/>
                <w:iCs/>
                <w:color w:val="FF0000" w:themeColor="accent1"/>
              </w:rPr>
              <w:t>technology</w:t>
            </w:r>
            <w:r w:rsidRPr="00183433">
              <w:rPr>
                <w:b/>
                <w:bCs/>
                <w:i/>
                <w:iCs/>
                <w:color w:val="FF0000" w:themeColor="accent1"/>
              </w:rPr>
              <w:t xml:space="preserve">, </w:t>
            </w:r>
            <w:r w:rsidR="008A6C91" w:rsidRPr="00183433">
              <w:rPr>
                <w:b/>
                <w:bCs/>
                <w:i/>
                <w:iCs/>
                <w:color w:val="FF0000" w:themeColor="accent1"/>
              </w:rPr>
              <w:t>cultural</w:t>
            </w:r>
            <w:r w:rsidRPr="00183433">
              <w:rPr>
                <w:b/>
                <w:bCs/>
                <w:i/>
                <w:iCs/>
                <w:color w:val="FF0000" w:themeColor="accent1"/>
              </w:rPr>
              <w:t xml:space="preserve"> &amp; </w:t>
            </w:r>
            <w:r w:rsidR="008A6C91" w:rsidRPr="00183433">
              <w:rPr>
                <w:b/>
                <w:bCs/>
                <w:i/>
                <w:iCs/>
                <w:color w:val="FF0000" w:themeColor="accent1"/>
              </w:rPr>
              <w:t>sporting</w:t>
            </w:r>
            <w:r w:rsidRPr="00183433">
              <w:rPr>
                <w:b/>
                <w:bCs/>
                <w:i/>
                <w:iCs/>
                <w:color w:val="FF0000" w:themeColor="accent1"/>
              </w:rPr>
              <w:t>/</w:t>
            </w:r>
            <w:r w:rsidR="008A6C91" w:rsidRPr="00183433">
              <w:rPr>
                <w:b/>
                <w:bCs/>
                <w:i/>
                <w:iCs/>
                <w:color w:val="FF0000" w:themeColor="accent1"/>
              </w:rPr>
              <w:t xml:space="preserve"> recreational facilities</w:t>
            </w:r>
            <w:r w:rsidRPr="00183433">
              <w:rPr>
                <w:b/>
                <w:bCs/>
                <w:i/>
                <w:iCs/>
                <w:color w:val="FF0000" w:themeColor="accent1"/>
              </w:rPr>
              <w:t xml:space="preserve">, </w:t>
            </w:r>
            <w:r w:rsidR="008A6C91" w:rsidRPr="00183433">
              <w:rPr>
                <w:b/>
                <w:bCs/>
                <w:i/>
                <w:iCs/>
                <w:color w:val="FF0000" w:themeColor="accent1"/>
              </w:rPr>
              <w:t>science</w:t>
            </w:r>
            <w:r w:rsidRPr="00183433">
              <w:rPr>
                <w:b/>
                <w:bCs/>
                <w:i/>
                <w:iCs/>
                <w:color w:val="FF0000" w:themeColor="accent1"/>
              </w:rPr>
              <w:t>/</w:t>
            </w:r>
            <w:r w:rsidR="008A6C91" w:rsidRPr="00183433">
              <w:rPr>
                <w:b/>
                <w:bCs/>
                <w:i/>
                <w:iCs/>
                <w:color w:val="FF0000" w:themeColor="accent1"/>
              </w:rPr>
              <w:t>innovation</w:t>
            </w:r>
            <w:r w:rsidRPr="00183433">
              <w:rPr>
                <w:b/>
                <w:bCs/>
                <w:i/>
                <w:iCs/>
                <w:color w:val="FF0000" w:themeColor="accent1"/>
              </w:rPr>
              <w:t xml:space="preserve">, </w:t>
            </w:r>
            <w:r w:rsidR="00F31446" w:rsidRPr="00183433">
              <w:rPr>
                <w:b/>
                <w:bCs/>
                <w:i/>
                <w:iCs/>
                <w:color w:val="FF0000" w:themeColor="accent1"/>
              </w:rPr>
              <w:t>libraries,</w:t>
            </w:r>
            <w:r w:rsidRPr="00183433">
              <w:rPr>
                <w:b/>
                <w:bCs/>
                <w:i/>
                <w:iCs/>
                <w:color w:val="FF0000" w:themeColor="accent1"/>
              </w:rPr>
              <w:t xml:space="preserve"> and </w:t>
            </w:r>
            <w:r w:rsidR="008A6C91" w:rsidRPr="00183433">
              <w:rPr>
                <w:b/>
                <w:bCs/>
                <w:i/>
                <w:iCs/>
                <w:color w:val="FF0000" w:themeColor="accent1"/>
              </w:rPr>
              <w:t>grounds</w:t>
            </w:r>
            <w:r>
              <w:rPr>
                <w:b/>
                <w:bCs/>
                <w:i/>
                <w:iCs/>
                <w:color w:val="FF0000" w:themeColor="accent1"/>
              </w:rPr>
              <w:t>…</w:t>
            </w:r>
            <w:r w:rsidR="001204D4">
              <w:t xml:space="preserve"> </w:t>
            </w:r>
            <w:r w:rsidR="00492232">
              <w:t xml:space="preserve">                                                                    </w:t>
            </w:r>
            <w:r>
              <w:t xml:space="preserve">Other areas include: </w:t>
            </w:r>
            <w:r w:rsidR="008A6C91" w:rsidRPr="008A6C91">
              <w:t>teachers reinforc</w:t>
            </w:r>
            <w:r w:rsidR="00CF5BBB">
              <w:t>ing</w:t>
            </w:r>
            <w:r w:rsidR="008A6C91" w:rsidRPr="008A6C91">
              <w:t xml:space="preserve"> moral values</w:t>
            </w:r>
            <w:r w:rsidR="00CF5BBB">
              <w:t xml:space="preserve">; and </w:t>
            </w:r>
            <w:r w:rsidR="008A6C91" w:rsidRPr="008A6C91">
              <w:t>digital centre</w:t>
            </w:r>
            <w:r w:rsidR="00CF5BBB">
              <w:t>s</w:t>
            </w:r>
            <w:r w:rsidR="008A6C91" w:rsidRPr="008A6C91">
              <w:t xml:space="preserve">. While these results clearly show private school students enjoy substantially higher benefits from “facilities” when compared to public schools, aside from the quality of teachers, these did not rank in the top 5 most important considerations in terms of what </w:t>
            </w:r>
            <w:r w:rsidR="00CF5BBB">
              <w:t xml:space="preserve">people want </w:t>
            </w:r>
            <w:r w:rsidR="008A6C91" w:rsidRPr="008A6C91">
              <w:t>from a private school.</w:t>
            </w:r>
            <w:r w:rsidR="0097456C">
              <w:t xml:space="preserve"> That </w:t>
            </w:r>
            <w:r w:rsidR="008A6C91" w:rsidRPr="008A6C91">
              <w:t xml:space="preserve">said, a significant number did also agree that private schools out-performed public schools in all </w:t>
            </w:r>
            <w:r w:rsidR="0097456C">
              <w:t xml:space="preserve">other </w:t>
            </w:r>
            <w:r w:rsidR="008A6C91" w:rsidRPr="008A6C91">
              <w:t>areas.</w:t>
            </w:r>
            <w:r w:rsidR="0097456C">
              <w:t xml:space="preserve"> </w:t>
            </w:r>
            <w:r w:rsidR="008A6C91" w:rsidRPr="008A6C91">
              <w:t>Consensus was broadly consistent across age groups.</w:t>
            </w:r>
          </w:p>
          <w:p w14:paraId="760FB562" w14:textId="43B3B79B" w:rsidR="00165B63" w:rsidRPr="00165B63" w:rsidRDefault="00165B63" w:rsidP="00AB682C">
            <w:pPr>
              <w:pStyle w:val="ListParagraph"/>
              <w:numPr>
                <w:ilvl w:val="0"/>
                <w:numId w:val="16"/>
              </w:numPr>
              <w:spacing w:after="120"/>
              <w:rPr>
                <w:sz w:val="2"/>
                <w:szCs w:val="2"/>
              </w:rPr>
            </w:pPr>
          </w:p>
        </w:tc>
      </w:tr>
    </w:tbl>
    <w:p w14:paraId="090F56FA" w14:textId="72ABA387" w:rsidR="00B22079" w:rsidRPr="00F37A88" w:rsidRDefault="00B22079" w:rsidP="00D14D59">
      <w:pPr>
        <w:spacing w:after="120" w:line="276" w:lineRule="auto"/>
        <w:rPr>
          <w:rFonts w:ascii="NAB Impact" w:hAnsi="NAB Impact" w:cs="Narkisim"/>
          <w:color w:val="FF0000"/>
          <w:sz w:val="32"/>
        </w:rPr>
      </w:pPr>
      <w:r w:rsidRPr="00F37A88">
        <w:rPr>
          <w:rFonts w:ascii="NAB Impact" w:hAnsi="NAB Impact" w:cs="Narkisim"/>
          <w:color w:val="FF0000"/>
          <w:sz w:val="32"/>
        </w:rPr>
        <w:lastRenderedPageBreak/>
        <w:t xml:space="preserve">WHAT </w:t>
      </w:r>
      <w:r w:rsidR="00165B63" w:rsidRPr="00F37A88">
        <w:rPr>
          <w:rFonts w:ascii="NAB Impact" w:hAnsi="NAB Impact" w:cs="Narkisim"/>
          <w:color w:val="FF0000"/>
          <w:sz w:val="32"/>
        </w:rPr>
        <w:t xml:space="preserve">AUSTRALIANS VALUE MOST </w:t>
      </w:r>
      <w:r w:rsidRPr="00F37A88">
        <w:rPr>
          <w:rFonts w:ascii="NAB Impact" w:hAnsi="NAB Impact" w:cs="Narkisim"/>
          <w:color w:val="FF0000"/>
          <w:sz w:val="32"/>
        </w:rPr>
        <w:t xml:space="preserve">FROM A PRIVATE SCHOOL </w:t>
      </w:r>
      <w:r w:rsidR="00165B63" w:rsidRPr="00F37A88">
        <w:rPr>
          <w:rFonts w:ascii="NAB Impact" w:hAnsi="NAB Impact" w:cs="Narkisim"/>
          <w:color w:val="FF0000"/>
          <w:sz w:val="32"/>
        </w:rPr>
        <w:t xml:space="preserve">&amp; </w:t>
      </w:r>
      <w:r w:rsidR="00F37A88">
        <w:rPr>
          <w:rFonts w:ascii="NAB Impact" w:hAnsi="NAB Impact" w:cs="Narkisim"/>
          <w:color w:val="FF0000"/>
          <w:sz w:val="32"/>
        </w:rPr>
        <w:t xml:space="preserve">HOW DO THEY COMPARE TO THE PRIVATE </w:t>
      </w:r>
      <w:r w:rsidR="00165B63" w:rsidRPr="00F37A88">
        <w:rPr>
          <w:rFonts w:ascii="NAB Impact" w:hAnsi="NAB Impact" w:cs="Narkisim"/>
          <w:color w:val="FF0000"/>
          <w:sz w:val="32"/>
        </w:rPr>
        <w:t>PUBLIC SECTOR</w:t>
      </w:r>
      <w:r w:rsidRPr="00F37A88">
        <w:rPr>
          <w:rFonts w:ascii="NAB Impact" w:hAnsi="NAB Impact" w:cs="Narkisim"/>
          <w:color w:val="FF0000"/>
          <w:sz w:val="32"/>
        </w:rPr>
        <w:t>: RANKED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B22079" w14:paraId="5F5B6712" w14:textId="77777777" w:rsidTr="005164C1">
        <w:tc>
          <w:tcPr>
            <w:tcW w:w="5324" w:type="dxa"/>
          </w:tcPr>
          <w:p w14:paraId="0230A794" w14:textId="06518EAF" w:rsidR="00B22079" w:rsidRDefault="00027946" w:rsidP="00C47788">
            <w:pPr>
              <w:spacing w:before="120" w:after="120" w:line="276" w:lineRule="auto"/>
            </w:pPr>
            <w:r w:rsidRPr="00027946">
              <w:rPr>
                <w:noProof/>
              </w:rPr>
              <w:drawing>
                <wp:inline distT="0" distB="0" distL="0" distR="0" wp14:anchorId="089DD6AD" wp14:editId="67B0D7BE">
                  <wp:extent cx="3234055" cy="353377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055" cy="3533775"/>
                          </a:xfrm>
                          <a:prstGeom prst="rect">
                            <a:avLst/>
                          </a:prstGeom>
                          <a:noFill/>
                          <a:ln>
                            <a:noFill/>
                          </a:ln>
                        </pic:spPr>
                      </pic:pic>
                    </a:graphicData>
                  </a:graphic>
                </wp:inline>
              </w:drawing>
            </w:r>
          </w:p>
        </w:tc>
        <w:tc>
          <w:tcPr>
            <w:tcW w:w="5324" w:type="dxa"/>
          </w:tcPr>
          <w:p w14:paraId="1F9983A0" w14:textId="5941842B" w:rsidR="00B22079" w:rsidRDefault="00027946" w:rsidP="00C47788">
            <w:pPr>
              <w:spacing w:before="120" w:after="120" w:line="276" w:lineRule="auto"/>
            </w:pPr>
            <w:r w:rsidRPr="00027946">
              <w:rPr>
                <w:noProof/>
              </w:rPr>
              <w:drawing>
                <wp:inline distT="0" distB="0" distL="0" distR="0" wp14:anchorId="0F8D437C" wp14:editId="01B6B4C4">
                  <wp:extent cx="3234055" cy="3533775"/>
                  <wp:effectExtent l="0" t="0" r="444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4055" cy="3533775"/>
                          </a:xfrm>
                          <a:prstGeom prst="rect">
                            <a:avLst/>
                          </a:prstGeom>
                          <a:noFill/>
                          <a:ln>
                            <a:noFill/>
                          </a:ln>
                        </pic:spPr>
                      </pic:pic>
                    </a:graphicData>
                  </a:graphic>
                </wp:inline>
              </w:drawing>
            </w:r>
          </w:p>
        </w:tc>
      </w:tr>
    </w:tbl>
    <w:p w14:paraId="2500FCD3" w14:textId="77777777" w:rsidR="00D14D59" w:rsidRPr="00D14D59" w:rsidRDefault="00D14D59">
      <w:pPr>
        <w:rPr>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B22079" w14:paraId="6F0CFC50" w14:textId="77777777" w:rsidTr="005164C1">
        <w:tc>
          <w:tcPr>
            <w:tcW w:w="5324" w:type="dxa"/>
          </w:tcPr>
          <w:p w14:paraId="508DF521" w14:textId="22AB2CDF" w:rsidR="00B22079" w:rsidRDefault="00027946" w:rsidP="00C47788">
            <w:pPr>
              <w:spacing w:before="120" w:after="120" w:line="276" w:lineRule="auto"/>
            </w:pPr>
            <w:r w:rsidRPr="00027946">
              <w:rPr>
                <w:noProof/>
              </w:rPr>
              <w:drawing>
                <wp:inline distT="0" distB="0" distL="0" distR="0" wp14:anchorId="57BEDD0C" wp14:editId="3FD67DF6">
                  <wp:extent cx="3234055" cy="3533775"/>
                  <wp:effectExtent l="0" t="0" r="444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055" cy="3533775"/>
                          </a:xfrm>
                          <a:prstGeom prst="rect">
                            <a:avLst/>
                          </a:prstGeom>
                          <a:noFill/>
                          <a:ln>
                            <a:noFill/>
                          </a:ln>
                        </pic:spPr>
                      </pic:pic>
                    </a:graphicData>
                  </a:graphic>
                </wp:inline>
              </w:drawing>
            </w:r>
          </w:p>
        </w:tc>
        <w:tc>
          <w:tcPr>
            <w:tcW w:w="5324" w:type="dxa"/>
          </w:tcPr>
          <w:p w14:paraId="7101D9CA" w14:textId="44DE283D" w:rsidR="00B22079" w:rsidRDefault="00027946" w:rsidP="00C47788">
            <w:pPr>
              <w:spacing w:before="120" w:after="120" w:line="276" w:lineRule="auto"/>
            </w:pPr>
            <w:r w:rsidRPr="00027946">
              <w:rPr>
                <w:noProof/>
              </w:rPr>
              <w:drawing>
                <wp:inline distT="0" distB="0" distL="0" distR="0" wp14:anchorId="67C3919C" wp14:editId="6A93D84E">
                  <wp:extent cx="3234055" cy="3533775"/>
                  <wp:effectExtent l="0" t="0" r="444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4055" cy="3533775"/>
                          </a:xfrm>
                          <a:prstGeom prst="rect">
                            <a:avLst/>
                          </a:prstGeom>
                          <a:noFill/>
                          <a:ln>
                            <a:noFill/>
                          </a:ln>
                        </pic:spPr>
                      </pic:pic>
                    </a:graphicData>
                  </a:graphic>
                </wp:inline>
              </w:drawing>
            </w:r>
          </w:p>
        </w:tc>
      </w:tr>
    </w:tbl>
    <w:p w14:paraId="7766CF06" w14:textId="77777777" w:rsidR="00412ECD" w:rsidRDefault="00412ECD" w:rsidP="00B22079">
      <w:pPr>
        <w:spacing w:line="276" w:lineRule="auto"/>
        <w:rPr>
          <w:sz w:val="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412ECD" w14:paraId="721622D9" w14:textId="77777777" w:rsidTr="005164C1">
        <w:tc>
          <w:tcPr>
            <w:tcW w:w="10648" w:type="dxa"/>
          </w:tcPr>
          <w:p w14:paraId="36E7B4F6" w14:textId="296E9FB5" w:rsidR="00412ECD" w:rsidRDefault="00412ECD" w:rsidP="00AB682C">
            <w:pPr>
              <w:spacing w:before="120" w:after="120"/>
            </w:pPr>
            <w:r w:rsidRPr="0011717D">
              <w:rPr>
                <w:szCs w:val="20"/>
              </w:rPr>
              <w:t xml:space="preserve">The charts </w:t>
            </w:r>
            <w:r>
              <w:rPr>
                <w:szCs w:val="20"/>
              </w:rPr>
              <w:t xml:space="preserve">above </w:t>
            </w:r>
            <w:r w:rsidRPr="0011717D">
              <w:rPr>
                <w:szCs w:val="20"/>
              </w:rPr>
              <w:t xml:space="preserve">rank in order of importance what people most want from a </w:t>
            </w:r>
            <w:r>
              <w:rPr>
                <w:szCs w:val="20"/>
              </w:rPr>
              <w:t xml:space="preserve">private </w:t>
            </w:r>
            <w:r w:rsidRPr="0011717D">
              <w:rPr>
                <w:szCs w:val="20"/>
              </w:rPr>
              <w:t>school in 4 areas</w:t>
            </w:r>
            <w:r>
              <w:rPr>
                <w:szCs w:val="20"/>
              </w:rPr>
              <w:t>:</w:t>
            </w:r>
            <w:r w:rsidRPr="0011717D">
              <w:rPr>
                <w:szCs w:val="20"/>
              </w:rPr>
              <w:t xml:space="preserve"> skills attained &amp; results achi</w:t>
            </w:r>
            <w:r>
              <w:rPr>
                <w:szCs w:val="20"/>
              </w:rPr>
              <w:t>e</w:t>
            </w:r>
            <w:r w:rsidRPr="0011717D">
              <w:rPr>
                <w:szCs w:val="20"/>
              </w:rPr>
              <w:t>ved; school curriculum; culture of school; and teachers, facilities &amp; location (bl</w:t>
            </w:r>
            <w:r w:rsidR="001204D4">
              <w:rPr>
                <w:szCs w:val="20"/>
              </w:rPr>
              <w:t>ack</w:t>
            </w:r>
            <w:r w:rsidRPr="0011717D">
              <w:rPr>
                <w:szCs w:val="20"/>
              </w:rPr>
              <w:t xml:space="preserve"> bars). </w:t>
            </w:r>
            <w:r>
              <w:rPr>
                <w:szCs w:val="20"/>
              </w:rPr>
              <w:t>We overlay the relative ranking of the extent they also agreed with statements about private school students in comparison to those educated in the public school system in each area (</w:t>
            </w:r>
            <w:r w:rsidR="001204D4">
              <w:rPr>
                <w:szCs w:val="20"/>
              </w:rPr>
              <w:t>red</w:t>
            </w:r>
            <w:r>
              <w:rPr>
                <w:szCs w:val="20"/>
              </w:rPr>
              <w:t xml:space="preserve"> squares). For example, for skills attained &amp; results achieved, critical thinking skills ranked 4</w:t>
            </w:r>
            <w:r w:rsidRPr="007A3E7A">
              <w:rPr>
                <w:szCs w:val="20"/>
                <w:vertAlign w:val="superscript"/>
              </w:rPr>
              <w:t>th</w:t>
            </w:r>
            <w:r>
              <w:rPr>
                <w:szCs w:val="20"/>
              </w:rPr>
              <w:t xml:space="preserve"> highest in terms of what people want from a private school, but 10</w:t>
            </w:r>
            <w:r w:rsidRPr="007A3E7A">
              <w:rPr>
                <w:szCs w:val="20"/>
                <w:vertAlign w:val="superscript"/>
              </w:rPr>
              <w:t>th</w:t>
            </w:r>
            <w:r>
              <w:rPr>
                <w:szCs w:val="20"/>
              </w:rPr>
              <w:t xml:space="preserve"> overall when asked if they agreed with the statement private school students have stronger critical thinking skills compared to those who have been educated in the public school system.</w:t>
            </w:r>
          </w:p>
        </w:tc>
      </w:tr>
    </w:tbl>
    <w:p w14:paraId="2CEBDFC9" w14:textId="77777777" w:rsidR="00412ECD" w:rsidRDefault="00412ECD" w:rsidP="00485B83">
      <w:pPr>
        <w:spacing w:line="276" w:lineRule="auto"/>
        <w:rPr>
          <w:sz w:val="8"/>
          <w:szCs w:val="10"/>
        </w:rPr>
      </w:pPr>
    </w:p>
    <w:p w14:paraId="24F6C212" w14:textId="77777777" w:rsidR="00412ECD" w:rsidRDefault="00412ECD" w:rsidP="00485B83">
      <w:pPr>
        <w:spacing w:line="276" w:lineRule="auto"/>
        <w:rPr>
          <w:sz w:val="8"/>
          <w:szCs w:val="10"/>
        </w:rPr>
      </w:pPr>
      <w:bookmarkStart w:id="0" w:name="OLE_LINK3"/>
      <w:bookmarkStart w:id="1" w:name="OLE_LINK4"/>
    </w:p>
    <w:p w14:paraId="35EA9203" w14:textId="5DEB7405" w:rsidR="00A8124E" w:rsidRPr="00FB4D90" w:rsidRDefault="00D46F51" w:rsidP="00485B83">
      <w:pPr>
        <w:spacing w:line="276" w:lineRule="auto"/>
        <w:rPr>
          <w:rFonts w:ascii="NAB Impact" w:hAnsi="NAB Impact"/>
          <w:color w:val="FF0000"/>
          <w:sz w:val="24"/>
        </w:rPr>
      </w:pPr>
      <w:r>
        <w:rPr>
          <w:rFonts w:ascii="NAB Impact" w:hAnsi="NAB Impact" w:cs="Narkisim"/>
          <w:color w:val="FF0000"/>
          <w:sz w:val="44"/>
          <w:szCs w:val="32"/>
        </w:rPr>
        <w:lastRenderedPageBreak/>
        <w:t xml:space="preserve"> </w:t>
      </w:r>
      <w:r w:rsidR="00971DB5" w:rsidRPr="00FB4D90">
        <w:rPr>
          <w:rFonts w:ascii="NAB Impact" w:hAnsi="NAB Impact" w:cs="Narkisim"/>
          <w:color w:val="FF0000"/>
          <w:sz w:val="44"/>
          <w:szCs w:val="32"/>
        </w:rPr>
        <w:t>STARTING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8D21F8" w14:paraId="1FDFE303" w14:textId="77777777" w:rsidTr="005164C1">
        <w:tc>
          <w:tcPr>
            <w:tcW w:w="10648" w:type="dxa"/>
          </w:tcPr>
          <w:bookmarkEnd w:id="0"/>
          <w:bookmarkEnd w:id="1"/>
          <w:p w14:paraId="513E96D9" w14:textId="4E68E276" w:rsidR="00A511A3" w:rsidRDefault="00A511A3" w:rsidP="00642887">
            <w:pPr>
              <w:spacing w:before="120" w:after="120"/>
              <w:rPr>
                <w:szCs w:val="20"/>
              </w:rPr>
            </w:pPr>
            <w:r w:rsidRPr="00A511A3">
              <w:rPr>
                <w:szCs w:val="20"/>
              </w:rPr>
              <w:t xml:space="preserve">One of the biggest decisions a parent will make when it comes to their </w:t>
            </w:r>
            <w:r>
              <w:rPr>
                <w:szCs w:val="20"/>
              </w:rPr>
              <w:t xml:space="preserve">children </w:t>
            </w:r>
            <w:r w:rsidRPr="00A511A3">
              <w:rPr>
                <w:szCs w:val="20"/>
              </w:rPr>
              <w:t xml:space="preserve">involves their </w:t>
            </w:r>
            <w:r w:rsidR="008355CF" w:rsidRPr="00A511A3">
              <w:rPr>
                <w:szCs w:val="20"/>
              </w:rPr>
              <w:t xml:space="preserve">education </w:t>
            </w:r>
            <w:r w:rsidR="00B442F5">
              <w:rPr>
                <w:szCs w:val="20"/>
              </w:rPr>
              <w:t xml:space="preserve">- </w:t>
            </w:r>
            <w:r w:rsidR="008355CF" w:rsidRPr="00A511A3">
              <w:rPr>
                <w:szCs w:val="20"/>
              </w:rPr>
              <w:t>and</w:t>
            </w:r>
            <w:r w:rsidRPr="00A511A3">
              <w:rPr>
                <w:szCs w:val="20"/>
              </w:rPr>
              <w:t xml:space="preserve"> deciding between </w:t>
            </w:r>
            <w:r w:rsidR="00B442F5">
              <w:rPr>
                <w:szCs w:val="20"/>
              </w:rPr>
              <w:t xml:space="preserve">a </w:t>
            </w:r>
            <w:r w:rsidR="005301F0">
              <w:rPr>
                <w:szCs w:val="20"/>
              </w:rPr>
              <w:t xml:space="preserve">public </w:t>
            </w:r>
            <w:r w:rsidR="00B442F5">
              <w:rPr>
                <w:szCs w:val="20"/>
              </w:rPr>
              <w:t xml:space="preserve">or </w:t>
            </w:r>
            <w:r w:rsidR="005301F0">
              <w:rPr>
                <w:szCs w:val="20"/>
              </w:rPr>
              <w:t xml:space="preserve">private </w:t>
            </w:r>
            <w:r w:rsidRPr="00A511A3">
              <w:rPr>
                <w:szCs w:val="20"/>
              </w:rPr>
              <w:t xml:space="preserve">school is often a </w:t>
            </w:r>
            <w:r w:rsidR="00B442F5">
              <w:rPr>
                <w:szCs w:val="20"/>
              </w:rPr>
              <w:t xml:space="preserve">big </w:t>
            </w:r>
            <w:r w:rsidRPr="00A511A3">
              <w:rPr>
                <w:szCs w:val="20"/>
              </w:rPr>
              <w:t xml:space="preserve">part of this. </w:t>
            </w:r>
            <w:r>
              <w:rPr>
                <w:szCs w:val="20"/>
              </w:rPr>
              <w:t>However, t</w:t>
            </w:r>
            <w:r w:rsidR="00642887" w:rsidRPr="00A511A3">
              <w:rPr>
                <w:szCs w:val="20"/>
              </w:rPr>
              <w:t xml:space="preserve">he division of schools in Australia into </w:t>
            </w:r>
            <w:r w:rsidR="005301F0">
              <w:rPr>
                <w:szCs w:val="20"/>
              </w:rPr>
              <w:t xml:space="preserve">public </w:t>
            </w:r>
            <w:r w:rsidR="00B442F5">
              <w:rPr>
                <w:szCs w:val="20"/>
              </w:rPr>
              <w:t xml:space="preserve">and </w:t>
            </w:r>
            <w:r w:rsidR="005301F0">
              <w:rPr>
                <w:szCs w:val="20"/>
              </w:rPr>
              <w:t xml:space="preserve">private </w:t>
            </w:r>
            <w:r w:rsidR="00642887" w:rsidRPr="00A511A3">
              <w:rPr>
                <w:szCs w:val="20"/>
              </w:rPr>
              <w:t>sectors inevitably leads to comparisons</w:t>
            </w:r>
            <w:r>
              <w:rPr>
                <w:szCs w:val="20"/>
              </w:rPr>
              <w:t xml:space="preserve">, and the </w:t>
            </w:r>
            <w:r w:rsidR="00B442F5">
              <w:rPr>
                <w:szCs w:val="20"/>
              </w:rPr>
              <w:t xml:space="preserve">rapid </w:t>
            </w:r>
            <w:r w:rsidR="00642887" w:rsidRPr="00A511A3">
              <w:rPr>
                <w:szCs w:val="20"/>
              </w:rPr>
              <w:t xml:space="preserve">growth </w:t>
            </w:r>
            <w:r w:rsidR="00B442F5">
              <w:rPr>
                <w:szCs w:val="20"/>
              </w:rPr>
              <w:t xml:space="preserve">seen </w:t>
            </w:r>
            <w:r w:rsidR="00642887" w:rsidRPr="00A511A3">
              <w:rPr>
                <w:szCs w:val="20"/>
              </w:rPr>
              <w:t xml:space="preserve">in the private </w:t>
            </w:r>
            <w:r w:rsidR="008355CF" w:rsidRPr="00A511A3">
              <w:rPr>
                <w:szCs w:val="20"/>
              </w:rPr>
              <w:t>schools’</w:t>
            </w:r>
            <w:r w:rsidRPr="00A511A3">
              <w:rPr>
                <w:szCs w:val="20"/>
              </w:rPr>
              <w:t xml:space="preserve"> </w:t>
            </w:r>
            <w:r w:rsidR="00642887" w:rsidRPr="00A511A3">
              <w:rPr>
                <w:szCs w:val="20"/>
              </w:rPr>
              <w:t xml:space="preserve">sector in recent years has renewed debate over the relative merits of </w:t>
            </w:r>
            <w:r w:rsidR="00B442F5">
              <w:rPr>
                <w:szCs w:val="20"/>
              </w:rPr>
              <w:t xml:space="preserve">a private </w:t>
            </w:r>
            <w:r w:rsidR="00642887" w:rsidRPr="00A511A3">
              <w:rPr>
                <w:szCs w:val="20"/>
              </w:rPr>
              <w:t xml:space="preserve">versus </w:t>
            </w:r>
            <w:r w:rsidR="00B442F5">
              <w:rPr>
                <w:szCs w:val="20"/>
              </w:rPr>
              <w:t xml:space="preserve">public school </w:t>
            </w:r>
            <w:r w:rsidR="00642887" w:rsidRPr="00A511A3">
              <w:rPr>
                <w:szCs w:val="20"/>
              </w:rPr>
              <w:t xml:space="preserve">education. </w:t>
            </w:r>
          </w:p>
          <w:p w14:paraId="1541FEFD" w14:textId="2F2A52F1" w:rsidR="00013829" w:rsidRPr="00ED7547" w:rsidRDefault="00A511A3" w:rsidP="00642887">
            <w:pPr>
              <w:spacing w:before="120" w:after="120"/>
              <w:rPr>
                <w:rFonts w:ascii="Corpid C1 Regular" w:hAnsi="Corpid C1 Regular" w:cs="TheAcademy-Regular"/>
                <w:szCs w:val="20"/>
                <w:lang w:val="en-GB"/>
              </w:rPr>
            </w:pPr>
            <w:r>
              <w:rPr>
                <w:szCs w:val="20"/>
              </w:rPr>
              <w:t>Th</w:t>
            </w:r>
            <w:r w:rsidR="00D14D59">
              <w:rPr>
                <w:szCs w:val="20"/>
              </w:rPr>
              <w:t xml:space="preserve">is </w:t>
            </w:r>
            <w:r>
              <w:rPr>
                <w:szCs w:val="20"/>
              </w:rPr>
              <w:t xml:space="preserve">NAB </w:t>
            </w:r>
            <w:r w:rsidR="00D14D59">
              <w:rPr>
                <w:szCs w:val="20"/>
              </w:rPr>
              <w:t xml:space="preserve">Education Insight Report </w:t>
            </w:r>
            <w:r w:rsidR="00BC5E7C" w:rsidRPr="00A511A3">
              <w:rPr>
                <w:szCs w:val="20"/>
              </w:rPr>
              <w:t xml:space="preserve">2021 focuses on Australians </w:t>
            </w:r>
            <w:r w:rsidR="00B442F5">
              <w:rPr>
                <w:szCs w:val="20"/>
              </w:rPr>
              <w:t xml:space="preserve">who </w:t>
            </w:r>
            <w:r w:rsidR="00BC5E7C" w:rsidRPr="00A511A3">
              <w:rPr>
                <w:szCs w:val="20"/>
              </w:rPr>
              <w:t xml:space="preserve">sent </w:t>
            </w:r>
            <w:r w:rsidR="00B442F5">
              <w:rPr>
                <w:szCs w:val="20"/>
              </w:rPr>
              <w:t xml:space="preserve">(or plan to send </w:t>
            </w:r>
            <w:r w:rsidR="00BB1D97" w:rsidRPr="00A511A3">
              <w:rPr>
                <w:szCs w:val="20"/>
              </w:rPr>
              <w:t>children</w:t>
            </w:r>
            <w:r w:rsidR="00BB1D97">
              <w:rPr>
                <w:rFonts w:ascii="Corpid C1 Regular" w:hAnsi="Corpid C1 Regular" w:cs="TheAcademy-Regular"/>
                <w:szCs w:val="20"/>
                <w:lang w:val="en-GB"/>
              </w:rPr>
              <w:t xml:space="preserve"> they may have in the future</w:t>
            </w:r>
            <w:r w:rsidR="00BC5E7C">
              <w:rPr>
                <w:rFonts w:ascii="Corpid C1 Regular" w:hAnsi="Corpid C1 Regular" w:cs="TheAcademy-Regular"/>
                <w:szCs w:val="20"/>
                <w:lang w:val="en-GB"/>
              </w:rPr>
              <w:t>)</w:t>
            </w:r>
            <w:r w:rsidR="00BB1D97">
              <w:rPr>
                <w:rFonts w:ascii="Corpid C1 Regular" w:hAnsi="Corpid C1 Regular" w:cs="TheAcademy-Regular"/>
                <w:szCs w:val="20"/>
                <w:lang w:val="en-GB"/>
              </w:rPr>
              <w:t xml:space="preserve"> </w:t>
            </w:r>
            <w:r w:rsidR="00B442F5">
              <w:rPr>
                <w:rFonts w:ascii="Corpid C1 Regular" w:hAnsi="Corpid C1 Regular" w:cs="TheAcademy-Regular"/>
                <w:szCs w:val="20"/>
                <w:lang w:val="en-GB"/>
              </w:rPr>
              <w:t>to a private school</w:t>
            </w:r>
            <w:r w:rsidR="00BB1D97">
              <w:rPr>
                <w:rFonts w:ascii="Corpid C1 Regular" w:hAnsi="Corpid C1 Regular" w:cs="TheAcademy-Regular"/>
                <w:szCs w:val="20"/>
                <w:lang w:val="en-GB"/>
              </w:rPr>
              <w:t xml:space="preserve">, </w:t>
            </w:r>
            <w:r w:rsidR="00BC5E7C">
              <w:rPr>
                <w:rFonts w:ascii="Corpid C1 Regular" w:hAnsi="Corpid C1 Regular" w:cs="TheAcademy-Regular"/>
                <w:szCs w:val="20"/>
                <w:lang w:val="en-GB"/>
              </w:rPr>
              <w:t xml:space="preserve">and </w:t>
            </w:r>
            <w:r w:rsidR="00CB235B">
              <w:rPr>
                <w:rFonts w:ascii="Corpid C1 Regular" w:hAnsi="Corpid C1 Regular" w:cs="TheAcademy-Regular"/>
                <w:szCs w:val="20"/>
                <w:lang w:val="en-GB"/>
              </w:rPr>
              <w:t xml:space="preserve">why they </w:t>
            </w:r>
            <w:r w:rsidR="00B442F5">
              <w:rPr>
                <w:rFonts w:ascii="Corpid C1 Regular" w:hAnsi="Corpid C1 Regular" w:cs="TheAcademy-Regular"/>
                <w:szCs w:val="20"/>
                <w:lang w:val="en-GB"/>
              </w:rPr>
              <w:t xml:space="preserve">made </w:t>
            </w:r>
            <w:r w:rsidR="00CB235B">
              <w:rPr>
                <w:rFonts w:ascii="Corpid C1 Regular" w:hAnsi="Corpid C1 Regular" w:cs="TheAcademy-Regular"/>
                <w:szCs w:val="20"/>
                <w:lang w:val="en-GB"/>
              </w:rPr>
              <w:t xml:space="preserve">that </w:t>
            </w:r>
            <w:r w:rsidR="00BC5E7C">
              <w:rPr>
                <w:rFonts w:ascii="Corpid C1 Regular" w:hAnsi="Corpid C1 Regular" w:cs="TheAcademy-Regular"/>
                <w:szCs w:val="20"/>
                <w:lang w:val="en-GB"/>
              </w:rPr>
              <w:t xml:space="preserve">choice. The survey is based on </w:t>
            </w:r>
            <w:r w:rsidR="0069153B">
              <w:rPr>
                <w:rFonts w:ascii="Corpid C1 Regular" w:hAnsi="Corpid C1 Regular" w:cs="TheAcademy-Regular"/>
                <w:szCs w:val="20"/>
                <w:lang w:val="en-GB"/>
              </w:rPr>
              <w:t xml:space="preserve">the </w:t>
            </w:r>
            <w:r w:rsidR="00BC5E7C">
              <w:rPr>
                <w:rFonts w:ascii="Corpid C1 Regular" w:hAnsi="Corpid C1 Regular" w:cs="TheAcademy-Regular"/>
                <w:szCs w:val="20"/>
                <w:lang w:val="en-GB"/>
              </w:rPr>
              <w:t xml:space="preserve">responses </w:t>
            </w:r>
            <w:r w:rsidR="00B442F5">
              <w:rPr>
                <w:rFonts w:ascii="Corpid C1 Regular" w:hAnsi="Corpid C1 Regular" w:cs="TheAcademy-Regular"/>
                <w:szCs w:val="20"/>
                <w:lang w:val="en-GB"/>
              </w:rPr>
              <w:t xml:space="preserve">of </w:t>
            </w:r>
            <w:r w:rsidR="00BC5E7C">
              <w:rPr>
                <w:rFonts w:ascii="Corpid C1 Regular" w:hAnsi="Corpid C1 Regular" w:cs="TheAcademy-Regular"/>
                <w:szCs w:val="20"/>
                <w:lang w:val="en-GB"/>
              </w:rPr>
              <w:t>over 1,000 Australians</w:t>
            </w:r>
            <w:r w:rsidR="00BB1D97">
              <w:rPr>
                <w:rFonts w:ascii="Corpid C1 Regular" w:hAnsi="Corpid C1 Regular" w:cs="TheAcademy-Regular"/>
                <w:szCs w:val="20"/>
                <w:lang w:val="en-GB"/>
              </w:rPr>
              <w:t xml:space="preserve"> </w:t>
            </w:r>
            <w:r w:rsidR="00B442F5">
              <w:rPr>
                <w:rFonts w:ascii="Corpid C1 Regular" w:hAnsi="Corpid C1 Regular" w:cs="TheAcademy-Regular"/>
                <w:szCs w:val="20"/>
                <w:lang w:val="en-GB"/>
              </w:rPr>
              <w:t xml:space="preserve">from </w:t>
            </w:r>
            <w:r w:rsidR="00CB235B">
              <w:rPr>
                <w:rFonts w:ascii="Corpid C1 Regular" w:hAnsi="Corpid C1 Regular" w:cs="TheAcademy-Regular"/>
                <w:szCs w:val="20"/>
                <w:lang w:val="en-GB"/>
              </w:rPr>
              <w:t>a range of educational backgrounds</w:t>
            </w:r>
            <w:r w:rsidR="00BB1D97">
              <w:rPr>
                <w:rFonts w:ascii="Corpid C1 Regular" w:hAnsi="Corpid C1 Regular" w:cs="TheAcademy-Regular"/>
                <w:szCs w:val="20"/>
                <w:lang w:val="en-GB"/>
              </w:rPr>
              <w:t xml:space="preserve"> -</w:t>
            </w:r>
            <w:r w:rsidR="00A316ED">
              <w:rPr>
                <w:rFonts w:ascii="Corpid C1 Regular" w:hAnsi="Corpid C1 Regular" w:cs="TheAcademy-Regular"/>
                <w:szCs w:val="20"/>
                <w:lang w:val="en-GB"/>
              </w:rPr>
              <w:t xml:space="preserve"> </w:t>
            </w:r>
            <w:r w:rsidR="00CB235B">
              <w:rPr>
                <w:rFonts w:ascii="Corpid C1 Regular" w:hAnsi="Corpid C1 Regular" w:cs="TheAcademy-Regular"/>
                <w:szCs w:val="20"/>
                <w:lang w:val="en-GB"/>
              </w:rPr>
              <w:t xml:space="preserve">32% </w:t>
            </w:r>
            <w:r w:rsidR="00A316ED">
              <w:rPr>
                <w:rFonts w:ascii="Corpid C1 Regular" w:hAnsi="Corpid C1 Regular" w:cs="TheAcademy-Regular"/>
                <w:szCs w:val="20"/>
                <w:lang w:val="en-GB"/>
              </w:rPr>
              <w:t xml:space="preserve">having themselves </w:t>
            </w:r>
            <w:r w:rsidR="00CB235B">
              <w:rPr>
                <w:rFonts w:ascii="Corpid C1 Regular" w:hAnsi="Corpid C1 Regular" w:cs="TheAcademy-Regular"/>
                <w:szCs w:val="20"/>
                <w:lang w:val="en-GB"/>
              </w:rPr>
              <w:t xml:space="preserve">attended a private </w:t>
            </w:r>
            <w:r w:rsidR="005301F0">
              <w:rPr>
                <w:rFonts w:ascii="Corpid C1 Regular" w:hAnsi="Corpid C1 Regular" w:cs="TheAcademy-Regular"/>
                <w:szCs w:val="20"/>
                <w:lang w:val="en-GB"/>
              </w:rPr>
              <w:t>I</w:t>
            </w:r>
            <w:r w:rsidR="00CB235B">
              <w:rPr>
                <w:rFonts w:ascii="Corpid C1 Regular" w:hAnsi="Corpid C1 Regular" w:cs="TheAcademy-Regular"/>
                <w:szCs w:val="20"/>
                <w:lang w:val="en-GB"/>
              </w:rPr>
              <w:t xml:space="preserve">ndependent school, 31% a private Catholic school, 42% a public Government school, and 2% other schools. </w:t>
            </w:r>
          </w:p>
        </w:tc>
      </w:tr>
    </w:tbl>
    <w:p w14:paraId="7999DADA" w14:textId="77777777" w:rsidR="00CB235B" w:rsidRPr="00B442F5" w:rsidRDefault="00CB235B" w:rsidP="007D7E58">
      <w:pPr>
        <w:rPr>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B228BF" w:rsidRPr="00B228BF" w14:paraId="60953A96" w14:textId="77777777" w:rsidTr="005164C1">
        <w:tc>
          <w:tcPr>
            <w:tcW w:w="5324" w:type="dxa"/>
            <w:vAlign w:val="center"/>
          </w:tcPr>
          <w:p w14:paraId="15FB1B27" w14:textId="1D705DBA" w:rsidR="00B228BF" w:rsidRPr="00B228BF" w:rsidRDefault="00D101F7" w:rsidP="007A1B89">
            <w:pPr>
              <w:spacing w:before="120" w:after="120"/>
              <w:jc w:val="center"/>
              <w:rPr>
                <w:szCs w:val="20"/>
              </w:rPr>
            </w:pPr>
            <w:r w:rsidRPr="00D101F7">
              <w:rPr>
                <w:noProof/>
                <w:szCs w:val="20"/>
              </w:rPr>
              <w:drawing>
                <wp:inline distT="0" distB="0" distL="0" distR="0" wp14:anchorId="1586D9AC" wp14:editId="70FFB930">
                  <wp:extent cx="3238500" cy="3238500"/>
                  <wp:effectExtent l="0" t="0" r="0" b="0"/>
                  <wp:docPr id="21507" name="Picture 2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tc>
        <w:tc>
          <w:tcPr>
            <w:tcW w:w="5324" w:type="dxa"/>
          </w:tcPr>
          <w:p w14:paraId="3EC1EA54" w14:textId="1C689D02" w:rsidR="007A1B89" w:rsidRDefault="00BB1D97" w:rsidP="00B228BF">
            <w:pPr>
              <w:spacing w:before="120" w:after="120"/>
              <w:rPr>
                <w:szCs w:val="20"/>
              </w:rPr>
            </w:pPr>
            <w:r>
              <w:rPr>
                <w:szCs w:val="20"/>
              </w:rPr>
              <w:t xml:space="preserve">Just over 1 in 2 (53%) </w:t>
            </w:r>
            <w:bookmarkStart w:id="2" w:name="OLE_LINK7"/>
            <w:bookmarkStart w:id="3" w:name="OLE_LINK8"/>
            <w:r w:rsidR="00B442F5">
              <w:rPr>
                <w:szCs w:val="20"/>
              </w:rPr>
              <w:t xml:space="preserve">people surveyed </w:t>
            </w:r>
            <w:r w:rsidR="003332AF">
              <w:rPr>
                <w:szCs w:val="20"/>
              </w:rPr>
              <w:t xml:space="preserve">currently have children (or grandchildren) attending a private school. </w:t>
            </w:r>
            <w:r w:rsidR="007A1B89">
              <w:rPr>
                <w:szCs w:val="20"/>
              </w:rPr>
              <w:t>T</w:t>
            </w:r>
            <w:r w:rsidR="003332AF">
              <w:rPr>
                <w:szCs w:val="20"/>
              </w:rPr>
              <w:t xml:space="preserve">his </w:t>
            </w:r>
            <w:r w:rsidR="007A1B89">
              <w:rPr>
                <w:szCs w:val="20"/>
              </w:rPr>
              <w:t xml:space="preserve">however </w:t>
            </w:r>
            <w:r w:rsidR="003332AF">
              <w:rPr>
                <w:szCs w:val="20"/>
              </w:rPr>
              <w:t xml:space="preserve">varied </w:t>
            </w:r>
            <w:r w:rsidR="007A1B89">
              <w:rPr>
                <w:szCs w:val="20"/>
              </w:rPr>
              <w:t xml:space="preserve">widely </w:t>
            </w:r>
            <w:r w:rsidR="003332AF">
              <w:rPr>
                <w:szCs w:val="20"/>
              </w:rPr>
              <w:t>across key groups</w:t>
            </w:r>
            <w:bookmarkEnd w:id="2"/>
            <w:bookmarkEnd w:id="3"/>
            <w:r w:rsidR="003332AF">
              <w:rPr>
                <w:szCs w:val="20"/>
              </w:rPr>
              <w:t xml:space="preserve">. </w:t>
            </w:r>
          </w:p>
          <w:p w14:paraId="0A7061CD" w14:textId="30E08A6B" w:rsidR="003332AF" w:rsidRDefault="003332AF" w:rsidP="00B228BF">
            <w:pPr>
              <w:spacing w:before="120" w:after="120"/>
              <w:rPr>
                <w:szCs w:val="20"/>
              </w:rPr>
            </w:pPr>
            <w:r>
              <w:rPr>
                <w:szCs w:val="20"/>
              </w:rPr>
              <w:t xml:space="preserve">By age, 2 in 3 (66%) in the 40-49 group </w:t>
            </w:r>
            <w:r w:rsidR="007A1B89">
              <w:rPr>
                <w:szCs w:val="20"/>
              </w:rPr>
              <w:t xml:space="preserve">currently </w:t>
            </w:r>
            <w:r>
              <w:rPr>
                <w:szCs w:val="20"/>
              </w:rPr>
              <w:t xml:space="preserve">had </w:t>
            </w:r>
            <w:r w:rsidR="004803C0">
              <w:rPr>
                <w:szCs w:val="20"/>
              </w:rPr>
              <w:t xml:space="preserve">a child </w:t>
            </w:r>
            <w:r>
              <w:rPr>
                <w:szCs w:val="20"/>
              </w:rPr>
              <w:t xml:space="preserve">in </w:t>
            </w:r>
            <w:r w:rsidR="004803C0">
              <w:rPr>
                <w:szCs w:val="20"/>
              </w:rPr>
              <w:t xml:space="preserve">a </w:t>
            </w:r>
            <w:r>
              <w:rPr>
                <w:szCs w:val="20"/>
              </w:rPr>
              <w:t xml:space="preserve">private school, with this number falling to just over 1 in 2 in the 50-59 group (53%) and 30-39 </w:t>
            </w:r>
            <w:r w:rsidR="007A1B89">
              <w:rPr>
                <w:szCs w:val="20"/>
              </w:rPr>
              <w:t>(52%) groups</w:t>
            </w:r>
            <w:r>
              <w:rPr>
                <w:szCs w:val="20"/>
              </w:rPr>
              <w:t>.</w:t>
            </w:r>
            <w:r w:rsidR="007A1B89">
              <w:rPr>
                <w:szCs w:val="20"/>
              </w:rPr>
              <w:t xml:space="preserve"> </w:t>
            </w:r>
            <w:r>
              <w:rPr>
                <w:szCs w:val="20"/>
              </w:rPr>
              <w:t xml:space="preserve">It was </w:t>
            </w:r>
            <w:r w:rsidR="007A1B89">
              <w:rPr>
                <w:szCs w:val="20"/>
              </w:rPr>
              <w:t xml:space="preserve">much </w:t>
            </w:r>
            <w:r>
              <w:rPr>
                <w:szCs w:val="20"/>
              </w:rPr>
              <w:t>lower in the 18-29 (34%) and over 60 group (38%).</w:t>
            </w:r>
          </w:p>
          <w:p w14:paraId="6AFB906A" w14:textId="653BB2CB" w:rsidR="003332AF" w:rsidRDefault="003332AF" w:rsidP="00B228BF">
            <w:pPr>
              <w:spacing w:before="120" w:after="120"/>
              <w:rPr>
                <w:szCs w:val="20"/>
              </w:rPr>
            </w:pPr>
            <w:r>
              <w:rPr>
                <w:szCs w:val="20"/>
              </w:rPr>
              <w:t xml:space="preserve">There was a very clear </w:t>
            </w:r>
            <w:r w:rsidR="00577D3C">
              <w:rPr>
                <w:szCs w:val="20"/>
              </w:rPr>
              <w:t xml:space="preserve">positive </w:t>
            </w:r>
            <w:r>
              <w:rPr>
                <w:szCs w:val="20"/>
              </w:rPr>
              <w:t>relationship with income</w:t>
            </w:r>
            <w:r w:rsidR="007A1B89">
              <w:rPr>
                <w:szCs w:val="20"/>
              </w:rPr>
              <w:t xml:space="preserve">, with </w:t>
            </w:r>
            <w:r w:rsidR="005301F0">
              <w:rPr>
                <w:szCs w:val="20"/>
              </w:rPr>
              <w:t xml:space="preserve">the </w:t>
            </w:r>
            <w:r>
              <w:rPr>
                <w:szCs w:val="20"/>
              </w:rPr>
              <w:t xml:space="preserve">number of people with children currently </w:t>
            </w:r>
            <w:r w:rsidR="007A1B89">
              <w:rPr>
                <w:szCs w:val="20"/>
              </w:rPr>
              <w:t xml:space="preserve">at </w:t>
            </w:r>
            <w:r>
              <w:rPr>
                <w:szCs w:val="20"/>
              </w:rPr>
              <w:t xml:space="preserve">private schools lowest </w:t>
            </w:r>
            <w:r w:rsidR="00577D3C">
              <w:rPr>
                <w:szCs w:val="20"/>
              </w:rPr>
              <w:t xml:space="preserve">for </w:t>
            </w:r>
            <w:r>
              <w:rPr>
                <w:szCs w:val="20"/>
              </w:rPr>
              <w:t>people earning less than $50,000 p.a.</w:t>
            </w:r>
            <w:r w:rsidR="007A1B89">
              <w:rPr>
                <w:szCs w:val="20"/>
              </w:rPr>
              <w:t xml:space="preserve"> This however </w:t>
            </w:r>
            <w:r>
              <w:rPr>
                <w:szCs w:val="20"/>
              </w:rPr>
              <w:t xml:space="preserve">stepped up </w:t>
            </w:r>
            <w:r w:rsidR="007A1B89">
              <w:rPr>
                <w:szCs w:val="20"/>
              </w:rPr>
              <w:t xml:space="preserve">progressively </w:t>
            </w:r>
            <w:r>
              <w:rPr>
                <w:szCs w:val="20"/>
              </w:rPr>
              <w:t xml:space="preserve">in each income group to 67% </w:t>
            </w:r>
            <w:r w:rsidR="007A1B89">
              <w:rPr>
                <w:szCs w:val="20"/>
              </w:rPr>
              <w:t xml:space="preserve">in the </w:t>
            </w:r>
            <w:r>
              <w:rPr>
                <w:szCs w:val="20"/>
              </w:rPr>
              <w:t>over $200,000 p.a.</w:t>
            </w:r>
            <w:r w:rsidR="007A1B89">
              <w:rPr>
                <w:szCs w:val="20"/>
              </w:rPr>
              <w:t xml:space="preserve"> group.</w:t>
            </w:r>
          </w:p>
          <w:p w14:paraId="23ADE0C9" w14:textId="472D87F1" w:rsidR="00131C13" w:rsidRPr="00B228BF" w:rsidRDefault="003332AF" w:rsidP="003E58BE">
            <w:pPr>
              <w:spacing w:before="120" w:after="120"/>
              <w:rPr>
                <w:szCs w:val="20"/>
              </w:rPr>
            </w:pPr>
            <w:r>
              <w:rPr>
                <w:szCs w:val="20"/>
              </w:rPr>
              <w:t xml:space="preserve">Australians who had themselves attended a private school were </w:t>
            </w:r>
            <w:r w:rsidR="007A1B89">
              <w:rPr>
                <w:szCs w:val="20"/>
              </w:rPr>
              <w:t xml:space="preserve">also </w:t>
            </w:r>
            <w:r>
              <w:rPr>
                <w:szCs w:val="20"/>
              </w:rPr>
              <w:t xml:space="preserve">more likely to have children attending a private school </w:t>
            </w:r>
            <w:r w:rsidR="007A1B89">
              <w:rPr>
                <w:szCs w:val="20"/>
              </w:rPr>
              <w:t>-</w:t>
            </w:r>
            <w:r>
              <w:rPr>
                <w:szCs w:val="20"/>
              </w:rPr>
              <w:t xml:space="preserve"> around </w:t>
            </w:r>
            <w:r w:rsidR="003E58BE">
              <w:rPr>
                <w:szCs w:val="20"/>
              </w:rPr>
              <w:t xml:space="preserve">64% </w:t>
            </w:r>
            <w:r w:rsidR="007A1B89">
              <w:rPr>
                <w:szCs w:val="20"/>
              </w:rPr>
              <w:t xml:space="preserve">for </w:t>
            </w:r>
            <w:r w:rsidR="00577D3C">
              <w:rPr>
                <w:szCs w:val="20"/>
              </w:rPr>
              <w:t xml:space="preserve">those </w:t>
            </w:r>
            <w:r w:rsidR="003E58BE">
              <w:rPr>
                <w:szCs w:val="20"/>
              </w:rPr>
              <w:t xml:space="preserve">who attended a private </w:t>
            </w:r>
            <w:r w:rsidR="005301F0">
              <w:rPr>
                <w:szCs w:val="20"/>
              </w:rPr>
              <w:t>I</w:t>
            </w:r>
            <w:r w:rsidR="003E58BE">
              <w:rPr>
                <w:szCs w:val="20"/>
              </w:rPr>
              <w:t>ndependent school and 57% a private Catholic school</w:t>
            </w:r>
            <w:r w:rsidR="007A1B89">
              <w:rPr>
                <w:szCs w:val="20"/>
              </w:rPr>
              <w:t xml:space="preserve">. Only </w:t>
            </w:r>
            <w:r w:rsidR="003E58BE">
              <w:rPr>
                <w:szCs w:val="20"/>
              </w:rPr>
              <w:t xml:space="preserve">43% </w:t>
            </w:r>
            <w:r w:rsidR="007A1B89">
              <w:rPr>
                <w:szCs w:val="20"/>
              </w:rPr>
              <w:t xml:space="preserve">who attended </w:t>
            </w:r>
            <w:r w:rsidR="003E58BE">
              <w:rPr>
                <w:szCs w:val="20"/>
              </w:rPr>
              <w:t>a public Government school</w:t>
            </w:r>
            <w:r w:rsidR="007A1B89">
              <w:rPr>
                <w:szCs w:val="20"/>
              </w:rPr>
              <w:t xml:space="preserve"> had children currently attending a private school. </w:t>
            </w:r>
          </w:p>
        </w:tc>
      </w:tr>
    </w:tbl>
    <w:p w14:paraId="57F575D7" w14:textId="5E15BD95" w:rsidR="00B228BF" w:rsidRPr="00B442F5" w:rsidRDefault="00B228BF" w:rsidP="007D7E58">
      <w:pPr>
        <w:rPr>
          <w:szCs w:val="20"/>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7A1B89" w:rsidRPr="00B228BF" w14:paraId="64DAA01D" w14:textId="77777777" w:rsidTr="005164C1">
        <w:tc>
          <w:tcPr>
            <w:tcW w:w="5324" w:type="dxa"/>
            <w:vAlign w:val="center"/>
          </w:tcPr>
          <w:p w14:paraId="2169756D" w14:textId="1672FD1F" w:rsidR="007A1B89" w:rsidRPr="00B228BF" w:rsidRDefault="00027946" w:rsidP="007A1B89">
            <w:pPr>
              <w:spacing w:before="120" w:after="120"/>
              <w:jc w:val="center"/>
              <w:rPr>
                <w:szCs w:val="20"/>
              </w:rPr>
            </w:pPr>
            <w:r w:rsidRPr="00027946">
              <w:rPr>
                <w:noProof/>
                <w:szCs w:val="20"/>
              </w:rPr>
              <w:drawing>
                <wp:inline distT="0" distB="0" distL="0" distR="0" wp14:anchorId="1AD1FDB7" wp14:editId="6A6DEEE7">
                  <wp:extent cx="3238500" cy="3238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tc>
        <w:tc>
          <w:tcPr>
            <w:tcW w:w="5324" w:type="dxa"/>
          </w:tcPr>
          <w:p w14:paraId="3CF6FE05" w14:textId="57C474DE" w:rsidR="001A2893" w:rsidRDefault="001A2893" w:rsidP="00D101F7">
            <w:pPr>
              <w:spacing w:before="120" w:after="120"/>
              <w:rPr>
                <w:szCs w:val="20"/>
              </w:rPr>
            </w:pPr>
            <w:r>
              <w:rPr>
                <w:szCs w:val="20"/>
              </w:rPr>
              <w:t>The majority started (or are considering starting) their children at private school early</w:t>
            </w:r>
            <w:r w:rsidR="00152D3F">
              <w:rPr>
                <w:szCs w:val="20"/>
              </w:rPr>
              <w:t xml:space="preserve"> </w:t>
            </w:r>
            <w:r w:rsidR="00DD518C">
              <w:rPr>
                <w:szCs w:val="20"/>
              </w:rPr>
              <w:t>-</w:t>
            </w:r>
            <w:r w:rsidR="00152D3F">
              <w:rPr>
                <w:szCs w:val="20"/>
              </w:rPr>
              <w:t xml:space="preserve"> </w:t>
            </w:r>
            <w:r w:rsidR="00DD518C">
              <w:rPr>
                <w:szCs w:val="20"/>
              </w:rPr>
              <w:t xml:space="preserve">over </w:t>
            </w:r>
            <w:r>
              <w:rPr>
                <w:szCs w:val="20"/>
              </w:rPr>
              <w:t xml:space="preserve">1 in </w:t>
            </w:r>
            <w:r w:rsidR="00DD518C">
              <w:rPr>
                <w:szCs w:val="20"/>
              </w:rPr>
              <w:t>3</w:t>
            </w:r>
            <w:r>
              <w:rPr>
                <w:szCs w:val="20"/>
              </w:rPr>
              <w:t xml:space="preserve"> </w:t>
            </w:r>
            <w:r w:rsidR="00577D3C">
              <w:rPr>
                <w:szCs w:val="20"/>
              </w:rPr>
              <w:t xml:space="preserve">in </w:t>
            </w:r>
            <w:r>
              <w:rPr>
                <w:szCs w:val="20"/>
              </w:rPr>
              <w:t>pre-school (13%)</w:t>
            </w:r>
            <w:r w:rsidR="00DD518C">
              <w:rPr>
                <w:szCs w:val="20"/>
              </w:rPr>
              <w:t xml:space="preserve"> or </w:t>
            </w:r>
            <w:r>
              <w:rPr>
                <w:szCs w:val="20"/>
              </w:rPr>
              <w:t>prep</w:t>
            </w:r>
            <w:r w:rsidR="00DD518C">
              <w:rPr>
                <w:szCs w:val="20"/>
              </w:rPr>
              <w:t>/</w:t>
            </w:r>
            <w:r>
              <w:rPr>
                <w:szCs w:val="20"/>
              </w:rPr>
              <w:t>kindergarten (23%)</w:t>
            </w:r>
            <w:r w:rsidR="00DD518C">
              <w:rPr>
                <w:szCs w:val="20"/>
              </w:rPr>
              <w:t xml:space="preserve">. </w:t>
            </w:r>
            <w:r w:rsidR="00410F9F">
              <w:rPr>
                <w:szCs w:val="20"/>
              </w:rPr>
              <w:t xml:space="preserve">Over 1 in 4 during </w:t>
            </w:r>
            <w:r w:rsidR="00577D3C">
              <w:rPr>
                <w:szCs w:val="20"/>
              </w:rPr>
              <w:t>p</w:t>
            </w:r>
            <w:r>
              <w:rPr>
                <w:szCs w:val="20"/>
              </w:rPr>
              <w:t>r</w:t>
            </w:r>
            <w:r w:rsidR="00152D3F">
              <w:rPr>
                <w:szCs w:val="20"/>
              </w:rPr>
              <w:t xml:space="preserve">imary </w:t>
            </w:r>
            <w:r>
              <w:rPr>
                <w:szCs w:val="20"/>
              </w:rPr>
              <w:t>school years 1-6 (26%)</w:t>
            </w:r>
            <w:r w:rsidR="00152D3F">
              <w:rPr>
                <w:szCs w:val="20"/>
              </w:rPr>
              <w:t xml:space="preserve">, </w:t>
            </w:r>
            <w:r w:rsidR="00410F9F">
              <w:rPr>
                <w:szCs w:val="20"/>
              </w:rPr>
              <w:t xml:space="preserve">and a further 1 in 4 </w:t>
            </w:r>
            <w:r>
              <w:rPr>
                <w:szCs w:val="20"/>
              </w:rPr>
              <w:t xml:space="preserve">at the start of high school in year 7 (27%). Just over 2 in 10 </w:t>
            </w:r>
            <w:r w:rsidR="00152D3F">
              <w:rPr>
                <w:szCs w:val="20"/>
              </w:rPr>
              <w:t xml:space="preserve">(22%) </w:t>
            </w:r>
            <w:r>
              <w:rPr>
                <w:szCs w:val="20"/>
              </w:rPr>
              <w:t xml:space="preserve">started </w:t>
            </w:r>
            <w:r w:rsidR="00B442F5">
              <w:rPr>
                <w:szCs w:val="20"/>
              </w:rPr>
              <w:t xml:space="preserve">(or planned to start) </w:t>
            </w:r>
            <w:r>
              <w:rPr>
                <w:szCs w:val="20"/>
              </w:rPr>
              <w:t>in pr</w:t>
            </w:r>
            <w:r w:rsidR="00152D3F">
              <w:rPr>
                <w:szCs w:val="20"/>
              </w:rPr>
              <w:t>i</w:t>
            </w:r>
            <w:r>
              <w:rPr>
                <w:szCs w:val="20"/>
              </w:rPr>
              <w:t>vate schools after year 7.</w:t>
            </w:r>
            <w:r w:rsidR="00410F9F">
              <w:rPr>
                <w:szCs w:val="20"/>
              </w:rPr>
              <w:t xml:space="preserve"> </w:t>
            </w:r>
          </w:p>
          <w:p w14:paraId="17673194" w14:textId="443D96C0" w:rsidR="00A511A3" w:rsidRDefault="00A511A3" w:rsidP="00D101F7">
            <w:pPr>
              <w:spacing w:before="120" w:after="120"/>
              <w:rPr>
                <w:szCs w:val="20"/>
              </w:rPr>
            </w:pPr>
            <w:r>
              <w:rPr>
                <w:szCs w:val="20"/>
              </w:rPr>
              <w:t xml:space="preserve">The table below </w:t>
            </w:r>
            <w:r w:rsidR="00152D3F">
              <w:rPr>
                <w:szCs w:val="20"/>
              </w:rPr>
              <w:t xml:space="preserve">looks </w:t>
            </w:r>
            <w:r w:rsidR="00577D3C">
              <w:rPr>
                <w:szCs w:val="20"/>
              </w:rPr>
              <w:t xml:space="preserve">at </w:t>
            </w:r>
            <w:r w:rsidR="00152D3F">
              <w:rPr>
                <w:szCs w:val="20"/>
              </w:rPr>
              <w:t xml:space="preserve">responses by </w:t>
            </w:r>
            <w:r>
              <w:rPr>
                <w:szCs w:val="20"/>
              </w:rPr>
              <w:t xml:space="preserve">age and income. </w:t>
            </w:r>
            <w:r w:rsidR="00152D3F">
              <w:rPr>
                <w:szCs w:val="20"/>
              </w:rPr>
              <w:t>Though t</w:t>
            </w:r>
            <w:r>
              <w:rPr>
                <w:szCs w:val="20"/>
              </w:rPr>
              <w:t xml:space="preserve">here was little difference across </w:t>
            </w:r>
            <w:r w:rsidR="00152D3F">
              <w:rPr>
                <w:szCs w:val="20"/>
              </w:rPr>
              <w:t xml:space="preserve">most </w:t>
            </w:r>
            <w:r>
              <w:rPr>
                <w:szCs w:val="20"/>
              </w:rPr>
              <w:t>age groups, the 30-</w:t>
            </w:r>
            <w:r w:rsidR="00966EA2">
              <w:rPr>
                <w:szCs w:val="20"/>
              </w:rPr>
              <w:t>3</w:t>
            </w:r>
            <w:r>
              <w:rPr>
                <w:szCs w:val="20"/>
              </w:rPr>
              <w:t>9 group</w:t>
            </w:r>
            <w:r w:rsidR="00152D3F">
              <w:rPr>
                <w:szCs w:val="20"/>
              </w:rPr>
              <w:t xml:space="preserve"> stood out with </w:t>
            </w:r>
            <w:r>
              <w:rPr>
                <w:szCs w:val="20"/>
              </w:rPr>
              <w:t xml:space="preserve">somewhat more </w:t>
            </w:r>
            <w:r w:rsidR="00B442F5">
              <w:rPr>
                <w:szCs w:val="20"/>
              </w:rPr>
              <w:t xml:space="preserve">people </w:t>
            </w:r>
            <w:r>
              <w:rPr>
                <w:szCs w:val="20"/>
              </w:rPr>
              <w:t>start</w:t>
            </w:r>
            <w:r w:rsidR="00152D3F">
              <w:rPr>
                <w:szCs w:val="20"/>
              </w:rPr>
              <w:t xml:space="preserve">ing </w:t>
            </w:r>
            <w:r>
              <w:rPr>
                <w:szCs w:val="20"/>
              </w:rPr>
              <w:t>(or plann</w:t>
            </w:r>
            <w:r w:rsidR="00152D3F">
              <w:rPr>
                <w:szCs w:val="20"/>
              </w:rPr>
              <w:t xml:space="preserve">ing </w:t>
            </w:r>
            <w:r>
              <w:rPr>
                <w:szCs w:val="20"/>
              </w:rPr>
              <w:t xml:space="preserve">to start) their children in private </w:t>
            </w:r>
            <w:r w:rsidR="006C7CBB">
              <w:rPr>
                <w:szCs w:val="20"/>
              </w:rPr>
              <w:t>education</w:t>
            </w:r>
            <w:r>
              <w:rPr>
                <w:szCs w:val="20"/>
              </w:rPr>
              <w:t xml:space="preserve"> earlier - around 3 in 10 (29%) in prep or kindergarten and 1 in 3 (32%) in years 1-6.</w:t>
            </w:r>
          </w:p>
          <w:p w14:paraId="4A9F85BE" w14:textId="0BAA1F8E" w:rsidR="007A1B89" w:rsidRPr="00B228BF" w:rsidRDefault="00A511A3" w:rsidP="00152D3F">
            <w:pPr>
              <w:spacing w:before="120" w:after="120"/>
              <w:rPr>
                <w:szCs w:val="20"/>
              </w:rPr>
            </w:pPr>
            <w:r>
              <w:rPr>
                <w:szCs w:val="20"/>
              </w:rPr>
              <w:t xml:space="preserve">Results varied </w:t>
            </w:r>
            <w:r w:rsidR="00C749FF">
              <w:rPr>
                <w:szCs w:val="20"/>
              </w:rPr>
              <w:t xml:space="preserve">more </w:t>
            </w:r>
            <w:r>
              <w:rPr>
                <w:szCs w:val="20"/>
              </w:rPr>
              <w:t>by income</w:t>
            </w:r>
            <w:r w:rsidR="00152D3F">
              <w:rPr>
                <w:szCs w:val="20"/>
              </w:rPr>
              <w:t xml:space="preserve">. </w:t>
            </w:r>
            <w:r w:rsidR="00577D3C">
              <w:rPr>
                <w:szCs w:val="20"/>
              </w:rPr>
              <w:t xml:space="preserve">Most </w:t>
            </w:r>
            <w:r w:rsidR="00152D3F">
              <w:rPr>
                <w:szCs w:val="20"/>
              </w:rPr>
              <w:t>noticeabl</w:t>
            </w:r>
            <w:r w:rsidR="00577D3C">
              <w:rPr>
                <w:szCs w:val="20"/>
              </w:rPr>
              <w:t>e</w:t>
            </w:r>
            <w:r w:rsidR="00152D3F">
              <w:rPr>
                <w:szCs w:val="20"/>
              </w:rPr>
              <w:t xml:space="preserve"> was the much larger number in </w:t>
            </w:r>
            <w:r>
              <w:rPr>
                <w:szCs w:val="20"/>
              </w:rPr>
              <w:t>the highest i</w:t>
            </w:r>
            <w:r w:rsidR="00152D3F">
              <w:rPr>
                <w:szCs w:val="20"/>
              </w:rPr>
              <w:t>n</w:t>
            </w:r>
            <w:r>
              <w:rPr>
                <w:szCs w:val="20"/>
              </w:rPr>
              <w:t xml:space="preserve">come group </w:t>
            </w:r>
            <w:r w:rsidR="00152D3F">
              <w:rPr>
                <w:szCs w:val="20"/>
              </w:rPr>
              <w:t xml:space="preserve">who started </w:t>
            </w:r>
            <w:r w:rsidR="006C7CBB">
              <w:rPr>
                <w:szCs w:val="20"/>
              </w:rPr>
              <w:t xml:space="preserve">their children </w:t>
            </w:r>
            <w:r>
              <w:rPr>
                <w:szCs w:val="20"/>
              </w:rPr>
              <w:t>in pre-school (19%)</w:t>
            </w:r>
            <w:r w:rsidR="00152D3F">
              <w:rPr>
                <w:szCs w:val="20"/>
              </w:rPr>
              <w:t>, the $100-</w:t>
            </w:r>
            <w:r w:rsidR="00C749FF">
              <w:rPr>
                <w:szCs w:val="20"/>
              </w:rPr>
              <w:t>150</w:t>
            </w:r>
            <w:r w:rsidR="00152D3F">
              <w:rPr>
                <w:szCs w:val="20"/>
              </w:rPr>
              <w:t xml:space="preserve">,000 p.a. group in prep or kindergarten (29%), the $150-200,000 p.a.in year 7 (34%) and </w:t>
            </w:r>
            <w:r w:rsidR="00C749FF">
              <w:rPr>
                <w:szCs w:val="20"/>
              </w:rPr>
              <w:t>those</w:t>
            </w:r>
            <w:r w:rsidR="00600B06">
              <w:rPr>
                <w:szCs w:val="20"/>
              </w:rPr>
              <w:t xml:space="preserve"> </w:t>
            </w:r>
            <w:r w:rsidR="00152D3F">
              <w:rPr>
                <w:szCs w:val="20"/>
              </w:rPr>
              <w:t xml:space="preserve">earning </w:t>
            </w:r>
            <w:r w:rsidR="00577D3C">
              <w:rPr>
                <w:szCs w:val="20"/>
              </w:rPr>
              <w:t xml:space="preserve">below </w:t>
            </w:r>
            <w:r w:rsidR="00152D3F">
              <w:rPr>
                <w:szCs w:val="20"/>
              </w:rPr>
              <w:t>$50,000 p.a</w:t>
            </w:r>
            <w:r w:rsidR="006C7CBB">
              <w:rPr>
                <w:szCs w:val="20"/>
              </w:rPr>
              <w:t>.</w:t>
            </w:r>
            <w:r w:rsidR="00152D3F">
              <w:rPr>
                <w:szCs w:val="20"/>
              </w:rPr>
              <w:t xml:space="preserve"> (12%) and $50-100,000 p.a. (10%) commencing in year 8.</w:t>
            </w:r>
          </w:p>
        </w:tc>
      </w:tr>
    </w:tbl>
    <w:p w14:paraId="06E00BCA" w14:textId="4E4C25D6" w:rsidR="001A2893" w:rsidRDefault="001A2893"/>
    <w:p w14:paraId="1A97878A" w14:textId="77777777" w:rsidR="00D52213" w:rsidRPr="00E65288" w:rsidRDefault="00D52213"/>
    <w:p w14:paraId="1F63CCB2" w14:textId="204BE257" w:rsidR="001A2893" w:rsidRPr="001A2893" w:rsidRDefault="001A2893">
      <w:pPr>
        <w:rPr>
          <w:rFonts w:ascii="NAB Impact" w:hAnsi="NAB Impact"/>
          <w:sz w:val="32"/>
          <w:szCs w:val="36"/>
        </w:rPr>
      </w:pPr>
      <w:r w:rsidRPr="001A2893">
        <w:rPr>
          <w:rFonts w:ascii="NAB Impact" w:hAnsi="NAB Impact"/>
          <w:sz w:val="32"/>
          <w:szCs w:val="36"/>
        </w:rPr>
        <w:t>WHEN DID YOU START/ARE CONSIDERING STARTING YOUR CHILDREN AT A PRIVATE SCHOOL: AGE &amp; INCOME</w:t>
      </w:r>
    </w:p>
    <w:tbl>
      <w:tblPr>
        <w:tblW w:w="10627"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814"/>
        <w:gridCol w:w="801"/>
        <w:gridCol w:w="801"/>
        <w:gridCol w:w="801"/>
        <w:gridCol w:w="801"/>
        <w:gridCol w:w="801"/>
        <w:gridCol w:w="802"/>
        <w:gridCol w:w="801"/>
        <w:gridCol w:w="801"/>
        <w:gridCol w:w="801"/>
        <w:gridCol w:w="801"/>
        <w:gridCol w:w="802"/>
      </w:tblGrid>
      <w:tr w:rsidR="001A2893" w:rsidRPr="001A2893" w14:paraId="2AF0CC67" w14:textId="77777777" w:rsidTr="001A2893">
        <w:trPr>
          <w:trHeight w:val="454"/>
        </w:trPr>
        <w:tc>
          <w:tcPr>
            <w:tcW w:w="1814" w:type="dxa"/>
            <w:shd w:val="clear" w:color="auto" w:fill="FF0000"/>
            <w:noWrap/>
            <w:vAlign w:val="center"/>
            <w:hideMark/>
          </w:tcPr>
          <w:p w14:paraId="698B178D" w14:textId="77777777" w:rsidR="001A2893" w:rsidRPr="001A2893" w:rsidRDefault="001A2893" w:rsidP="001A2893">
            <w:pPr>
              <w:rPr>
                <w:rFonts w:eastAsia="Times New Roman" w:cs="Times New Roman"/>
                <w:b/>
                <w:bCs/>
                <w:color w:val="FFFFFF" w:themeColor="background1"/>
                <w:sz w:val="16"/>
                <w:szCs w:val="16"/>
                <w:lang w:eastAsia="en-AU"/>
              </w:rPr>
            </w:pPr>
          </w:p>
        </w:tc>
        <w:tc>
          <w:tcPr>
            <w:tcW w:w="801" w:type="dxa"/>
            <w:shd w:val="clear" w:color="auto" w:fill="FF0000"/>
            <w:noWrap/>
            <w:vAlign w:val="center"/>
            <w:hideMark/>
          </w:tcPr>
          <w:p w14:paraId="18136B7E"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All</w:t>
            </w:r>
          </w:p>
        </w:tc>
        <w:tc>
          <w:tcPr>
            <w:tcW w:w="801" w:type="dxa"/>
            <w:shd w:val="clear" w:color="auto" w:fill="FF0000"/>
            <w:noWrap/>
            <w:vAlign w:val="center"/>
            <w:hideMark/>
          </w:tcPr>
          <w:p w14:paraId="3C0F907F"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18-29 years</w:t>
            </w:r>
          </w:p>
        </w:tc>
        <w:tc>
          <w:tcPr>
            <w:tcW w:w="801" w:type="dxa"/>
            <w:shd w:val="clear" w:color="auto" w:fill="FF0000"/>
            <w:noWrap/>
            <w:vAlign w:val="center"/>
            <w:hideMark/>
          </w:tcPr>
          <w:p w14:paraId="3C273C2B"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30-39 years</w:t>
            </w:r>
          </w:p>
        </w:tc>
        <w:tc>
          <w:tcPr>
            <w:tcW w:w="801" w:type="dxa"/>
            <w:shd w:val="clear" w:color="auto" w:fill="FF0000"/>
            <w:noWrap/>
            <w:vAlign w:val="center"/>
            <w:hideMark/>
          </w:tcPr>
          <w:p w14:paraId="483C03E7"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40-49 years</w:t>
            </w:r>
          </w:p>
        </w:tc>
        <w:tc>
          <w:tcPr>
            <w:tcW w:w="801" w:type="dxa"/>
            <w:shd w:val="clear" w:color="auto" w:fill="FF0000"/>
            <w:noWrap/>
            <w:vAlign w:val="center"/>
            <w:hideMark/>
          </w:tcPr>
          <w:p w14:paraId="416E9D4B"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50-59 years</w:t>
            </w:r>
          </w:p>
        </w:tc>
        <w:tc>
          <w:tcPr>
            <w:tcW w:w="802" w:type="dxa"/>
            <w:shd w:val="clear" w:color="auto" w:fill="FF0000"/>
            <w:noWrap/>
            <w:vAlign w:val="center"/>
            <w:hideMark/>
          </w:tcPr>
          <w:p w14:paraId="4B95210F"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60+ years</w:t>
            </w:r>
          </w:p>
        </w:tc>
        <w:tc>
          <w:tcPr>
            <w:tcW w:w="801" w:type="dxa"/>
            <w:shd w:val="clear" w:color="auto" w:fill="FF0000"/>
            <w:vAlign w:val="center"/>
            <w:hideMark/>
          </w:tcPr>
          <w:p w14:paraId="33221BFC"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Under $50k</w:t>
            </w:r>
          </w:p>
        </w:tc>
        <w:tc>
          <w:tcPr>
            <w:tcW w:w="801" w:type="dxa"/>
            <w:shd w:val="clear" w:color="auto" w:fill="FF0000"/>
            <w:vAlign w:val="center"/>
            <w:hideMark/>
          </w:tcPr>
          <w:p w14:paraId="3E985CBA"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$50-100k</w:t>
            </w:r>
          </w:p>
        </w:tc>
        <w:tc>
          <w:tcPr>
            <w:tcW w:w="801" w:type="dxa"/>
            <w:shd w:val="clear" w:color="auto" w:fill="FF0000"/>
            <w:vAlign w:val="center"/>
            <w:hideMark/>
          </w:tcPr>
          <w:p w14:paraId="762A1EAA"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$100-150k</w:t>
            </w:r>
          </w:p>
        </w:tc>
        <w:tc>
          <w:tcPr>
            <w:tcW w:w="801" w:type="dxa"/>
            <w:shd w:val="clear" w:color="auto" w:fill="FF0000"/>
            <w:vAlign w:val="center"/>
            <w:hideMark/>
          </w:tcPr>
          <w:p w14:paraId="48E74A75"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$150-200k</w:t>
            </w:r>
          </w:p>
        </w:tc>
        <w:tc>
          <w:tcPr>
            <w:tcW w:w="802" w:type="dxa"/>
            <w:shd w:val="clear" w:color="auto" w:fill="FF0000"/>
            <w:noWrap/>
            <w:vAlign w:val="center"/>
            <w:hideMark/>
          </w:tcPr>
          <w:p w14:paraId="6C203727" w14:textId="77777777" w:rsidR="001A2893" w:rsidRPr="001A2893" w:rsidRDefault="001A2893" w:rsidP="001A2893">
            <w:pPr>
              <w:jc w:val="center"/>
              <w:rPr>
                <w:rFonts w:eastAsia="Times New Roman" w:cs="Calibri"/>
                <w:b/>
                <w:bCs/>
                <w:color w:val="FFFFFF" w:themeColor="background1"/>
                <w:sz w:val="16"/>
                <w:szCs w:val="16"/>
                <w:lang w:eastAsia="en-AU"/>
              </w:rPr>
            </w:pPr>
            <w:r w:rsidRPr="001A2893">
              <w:rPr>
                <w:rFonts w:eastAsia="Times New Roman" w:cs="Calibri"/>
                <w:b/>
                <w:bCs/>
                <w:color w:val="FFFFFF" w:themeColor="background1"/>
                <w:sz w:val="16"/>
                <w:szCs w:val="16"/>
                <w:lang w:eastAsia="en-AU"/>
              </w:rPr>
              <w:t>Over $200k</w:t>
            </w:r>
          </w:p>
        </w:tc>
      </w:tr>
      <w:tr w:rsidR="001A2893" w:rsidRPr="001A2893" w14:paraId="593AF1E1" w14:textId="77777777" w:rsidTr="00A511A3">
        <w:trPr>
          <w:trHeight w:val="283"/>
        </w:trPr>
        <w:tc>
          <w:tcPr>
            <w:tcW w:w="1814" w:type="dxa"/>
            <w:shd w:val="clear" w:color="auto" w:fill="auto"/>
            <w:noWrap/>
            <w:vAlign w:val="center"/>
            <w:hideMark/>
          </w:tcPr>
          <w:p w14:paraId="72DE615C"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Pre-school</w:t>
            </w:r>
          </w:p>
        </w:tc>
        <w:tc>
          <w:tcPr>
            <w:tcW w:w="801" w:type="dxa"/>
            <w:shd w:val="clear" w:color="auto" w:fill="F2F2F2" w:themeFill="background1" w:themeFillShade="F2"/>
            <w:noWrap/>
            <w:vAlign w:val="center"/>
            <w:hideMark/>
          </w:tcPr>
          <w:p w14:paraId="5849ED5F"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13%</w:t>
            </w:r>
          </w:p>
        </w:tc>
        <w:tc>
          <w:tcPr>
            <w:tcW w:w="801" w:type="dxa"/>
            <w:shd w:val="clear" w:color="auto" w:fill="auto"/>
            <w:noWrap/>
            <w:vAlign w:val="center"/>
            <w:hideMark/>
          </w:tcPr>
          <w:p w14:paraId="27244588"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10%</w:t>
            </w:r>
          </w:p>
        </w:tc>
        <w:tc>
          <w:tcPr>
            <w:tcW w:w="801" w:type="dxa"/>
            <w:shd w:val="clear" w:color="auto" w:fill="auto"/>
            <w:noWrap/>
            <w:vAlign w:val="center"/>
            <w:hideMark/>
          </w:tcPr>
          <w:p w14:paraId="358C3B1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14%</w:t>
            </w:r>
          </w:p>
        </w:tc>
        <w:tc>
          <w:tcPr>
            <w:tcW w:w="801" w:type="dxa"/>
            <w:shd w:val="clear" w:color="auto" w:fill="auto"/>
            <w:noWrap/>
            <w:vAlign w:val="center"/>
            <w:hideMark/>
          </w:tcPr>
          <w:p w14:paraId="5FC39C2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13%</w:t>
            </w:r>
          </w:p>
        </w:tc>
        <w:tc>
          <w:tcPr>
            <w:tcW w:w="801" w:type="dxa"/>
            <w:shd w:val="clear" w:color="auto" w:fill="auto"/>
            <w:noWrap/>
            <w:vAlign w:val="center"/>
            <w:hideMark/>
          </w:tcPr>
          <w:p w14:paraId="6E4B346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13%</w:t>
            </w:r>
          </w:p>
        </w:tc>
        <w:tc>
          <w:tcPr>
            <w:tcW w:w="802" w:type="dxa"/>
            <w:shd w:val="clear" w:color="auto" w:fill="auto"/>
            <w:noWrap/>
            <w:vAlign w:val="center"/>
            <w:hideMark/>
          </w:tcPr>
          <w:p w14:paraId="56253265"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13%</w:t>
            </w:r>
          </w:p>
        </w:tc>
        <w:tc>
          <w:tcPr>
            <w:tcW w:w="801" w:type="dxa"/>
            <w:shd w:val="clear" w:color="auto" w:fill="F2F2F2" w:themeFill="background1" w:themeFillShade="F2"/>
            <w:noWrap/>
            <w:vAlign w:val="center"/>
            <w:hideMark/>
          </w:tcPr>
          <w:p w14:paraId="6C0B3FB4"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13%</w:t>
            </w:r>
          </w:p>
        </w:tc>
        <w:tc>
          <w:tcPr>
            <w:tcW w:w="801" w:type="dxa"/>
            <w:shd w:val="clear" w:color="auto" w:fill="F2F2F2" w:themeFill="background1" w:themeFillShade="F2"/>
            <w:noWrap/>
            <w:vAlign w:val="center"/>
            <w:hideMark/>
          </w:tcPr>
          <w:p w14:paraId="0697D5A1"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13%</w:t>
            </w:r>
          </w:p>
        </w:tc>
        <w:tc>
          <w:tcPr>
            <w:tcW w:w="801" w:type="dxa"/>
            <w:shd w:val="clear" w:color="auto" w:fill="F2F2F2" w:themeFill="background1" w:themeFillShade="F2"/>
            <w:noWrap/>
            <w:vAlign w:val="center"/>
            <w:hideMark/>
          </w:tcPr>
          <w:p w14:paraId="09EB3112"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12%</w:t>
            </w:r>
          </w:p>
        </w:tc>
        <w:tc>
          <w:tcPr>
            <w:tcW w:w="801" w:type="dxa"/>
            <w:shd w:val="clear" w:color="auto" w:fill="F2F2F2" w:themeFill="background1" w:themeFillShade="F2"/>
            <w:noWrap/>
            <w:vAlign w:val="center"/>
            <w:hideMark/>
          </w:tcPr>
          <w:p w14:paraId="1EC64021"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9%</w:t>
            </w:r>
          </w:p>
        </w:tc>
        <w:tc>
          <w:tcPr>
            <w:tcW w:w="802" w:type="dxa"/>
            <w:shd w:val="clear" w:color="auto" w:fill="F2F2F2" w:themeFill="background1" w:themeFillShade="F2"/>
            <w:noWrap/>
            <w:vAlign w:val="center"/>
            <w:hideMark/>
          </w:tcPr>
          <w:p w14:paraId="3696FB7E" w14:textId="77777777" w:rsidR="001A2893" w:rsidRPr="001A2893" w:rsidRDefault="001A2893" w:rsidP="001A2893">
            <w:pPr>
              <w:jc w:val="center"/>
              <w:rPr>
                <w:rFonts w:eastAsia="Times New Roman" w:cs="Calibri"/>
                <w:b/>
                <w:bCs/>
                <w:color w:val="0070C0"/>
                <w:sz w:val="16"/>
                <w:szCs w:val="16"/>
                <w:lang w:eastAsia="en-AU"/>
              </w:rPr>
            </w:pPr>
            <w:r w:rsidRPr="001A2893">
              <w:rPr>
                <w:rFonts w:eastAsia="Times New Roman" w:cs="Calibri"/>
                <w:b/>
                <w:bCs/>
                <w:color w:val="0070C0"/>
                <w:sz w:val="16"/>
                <w:szCs w:val="16"/>
                <w:lang w:eastAsia="en-AU"/>
              </w:rPr>
              <w:t>19%</w:t>
            </w:r>
          </w:p>
        </w:tc>
      </w:tr>
      <w:tr w:rsidR="001A2893" w:rsidRPr="001A2893" w14:paraId="02A1D62A" w14:textId="77777777" w:rsidTr="00A511A3">
        <w:trPr>
          <w:trHeight w:val="283"/>
        </w:trPr>
        <w:tc>
          <w:tcPr>
            <w:tcW w:w="1814" w:type="dxa"/>
            <w:shd w:val="clear" w:color="auto" w:fill="auto"/>
            <w:noWrap/>
            <w:vAlign w:val="center"/>
            <w:hideMark/>
          </w:tcPr>
          <w:p w14:paraId="455E2E2A"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Prep/Kindergarten</w:t>
            </w:r>
          </w:p>
        </w:tc>
        <w:tc>
          <w:tcPr>
            <w:tcW w:w="801" w:type="dxa"/>
            <w:shd w:val="clear" w:color="auto" w:fill="F2F2F2" w:themeFill="background1" w:themeFillShade="F2"/>
            <w:noWrap/>
            <w:vAlign w:val="center"/>
            <w:hideMark/>
          </w:tcPr>
          <w:p w14:paraId="491DCA8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23%</w:t>
            </w:r>
          </w:p>
        </w:tc>
        <w:tc>
          <w:tcPr>
            <w:tcW w:w="801" w:type="dxa"/>
            <w:shd w:val="clear" w:color="auto" w:fill="auto"/>
            <w:noWrap/>
            <w:vAlign w:val="center"/>
            <w:hideMark/>
          </w:tcPr>
          <w:p w14:paraId="16EFDC5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19%</w:t>
            </w:r>
          </w:p>
        </w:tc>
        <w:tc>
          <w:tcPr>
            <w:tcW w:w="801" w:type="dxa"/>
            <w:shd w:val="clear" w:color="auto" w:fill="auto"/>
            <w:noWrap/>
            <w:vAlign w:val="center"/>
            <w:hideMark/>
          </w:tcPr>
          <w:p w14:paraId="0AE49EAB" w14:textId="77777777" w:rsidR="001A2893" w:rsidRPr="001A2893" w:rsidRDefault="001A2893" w:rsidP="001A2893">
            <w:pPr>
              <w:jc w:val="center"/>
              <w:rPr>
                <w:rFonts w:eastAsia="Times New Roman" w:cs="Calibri"/>
                <w:b/>
                <w:bCs/>
                <w:color w:val="0070C0"/>
                <w:sz w:val="16"/>
                <w:szCs w:val="16"/>
                <w:lang w:eastAsia="en-AU"/>
              </w:rPr>
            </w:pPr>
            <w:r w:rsidRPr="001A2893">
              <w:rPr>
                <w:rFonts w:eastAsia="Times New Roman" w:cs="Calibri"/>
                <w:b/>
                <w:bCs/>
                <w:color w:val="0070C0"/>
                <w:sz w:val="16"/>
                <w:szCs w:val="16"/>
                <w:lang w:eastAsia="en-AU"/>
              </w:rPr>
              <w:t>29%</w:t>
            </w:r>
          </w:p>
        </w:tc>
        <w:tc>
          <w:tcPr>
            <w:tcW w:w="801" w:type="dxa"/>
            <w:shd w:val="clear" w:color="auto" w:fill="auto"/>
            <w:noWrap/>
            <w:vAlign w:val="center"/>
            <w:hideMark/>
          </w:tcPr>
          <w:p w14:paraId="7FA7CE4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21%</w:t>
            </w:r>
          </w:p>
        </w:tc>
        <w:tc>
          <w:tcPr>
            <w:tcW w:w="801" w:type="dxa"/>
            <w:shd w:val="clear" w:color="auto" w:fill="auto"/>
            <w:noWrap/>
            <w:vAlign w:val="center"/>
            <w:hideMark/>
          </w:tcPr>
          <w:p w14:paraId="63A1508F"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24%</w:t>
            </w:r>
          </w:p>
        </w:tc>
        <w:tc>
          <w:tcPr>
            <w:tcW w:w="802" w:type="dxa"/>
            <w:shd w:val="clear" w:color="auto" w:fill="auto"/>
            <w:noWrap/>
            <w:vAlign w:val="center"/>
            <w:hideMark/>
          </w:tcPr>
          <w:p w14:paraId="3E9C64F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22%</w:t>
            </w:r>
          </w:p>
        </w:tc>
        <w:tc>
          <w:tcPr>
            <w:tcW w:w="801" w:type="dxa"/>
            <w:shd w:val="clear" w:color="auto" w:fill="F2F2F2" w:themeFill="background1" w:themeFillShade="F2"/>
            <w:noWrap/>
            <w:vAlign w:val="center"/>
            <w:hideMark/>
          </w:tcPr>
          <w:p w14:paraId="10DA9B4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19%</w:t>
            </w:r>
          </w:p>
        </w:tc>
        <w:tc>
          <w:tcPr>
            <w:tcW w:w="801" w:type="dxa"/>
            <w:shd w:val="clear" w:color="auto" w:fill="F2F2F2" w:themeFill="background1" w:themeFillShade="F2"/>
            <w:noWrap/>
            <w:vAlign w:val="center"/>
            <w:hideMark/>
          </w:tcPr>
          <w:p w14:paraId="2D84693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24%</w:t>
            </w:r>
          </w:p>
        </w:tc>
        <w:tc>
          <w:tcPr>
            <w:tcW w:w="801" w:type="dxa"/>
            <w:shd w:val="clear" w:color="auto" w:fill="F2F2F2" w:themeFill="background1" w:themeFillShade="F2"/>
            <w:noWrap/>
            <w:vAlign w:val="center"/>
            <w:hideMark/>
          </w:tcPr>
          <w:p w14:paraId="4BC5E63B" w14:textId="77777777" w:rsidR="001A2893" w:rsidRPr="001A2893" w:rsidRDefault="001A2893" w:rsidP="001A2893">
            <w:pPr>
              <w:jc w:val="center"/>
              <w:rPr>
                <w:rFonts w:eastAsia="Times New Roman" w:cs="Calibri"/>
                <w:b/>
                <w:bCs/>
                <w:color w:val="0070C0"/>
                <w:sz w:val="16"/>
                <w:szCs w:val="16"/>
                <w:lang w:eastAsia="en-AU"/>
              </w:rPr>
            </w:pPr>
            <w:r w:rsidRPr="001A2893">
              <w:rPr>
                <w:rFonts w:eastAsia="Times New Roman" w:cs="Calibri"/>
                <w:b/>
                <w:bCs/>
                <w:color w:val="0070C0"/>
                <w:sz w:val="16"/>
                <w:szCs w:val="16"/>
                <w:lang w:eastAsia="en-AU"/>
              </w:rPr>
              <w:t>29%</w:t>
            </w:r>
          </w:p>
        </w:tc>
        <w:tc>
          <w:tcPr>
            <w:tcW w:w="801" w:type="dxa"/>
            <w:shd w:val="clear" w:color="auto" w:fill="F2F2F2" w:themeFill="background1" w:themeFillShade="F2"/>
            <w:noWrap/>
            <w:vAlign w:val="center"/>
            <w:hideMark/>
          </w:tcPr>
          <w:p w14:paraId="021E518F"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20%</w:t>
            </w:r>
          </w:p>
        </w:tc>
        <w:tc>
          <w:tcPr>
            <w:tcW w:w="802" w:type="dxa"/>
            <w:shd w:val="clear" w:color="auto" w:fill="F2F2F2" w:themeFill="background1" w:themeFillShade="F2"/>
            <w:noWrap/>
            <w:vAlign w:val="center"/>
            <w:hideMark/>
          </w:tcPr>
          <w:p w14:paraId="602B928B"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22%</w:t>
            </w:r>
          </w:p>
        </w:tc>
      </w:tr>
      <w:tr w:rsidR="001A2893" w:rsidRPr="001A2893" w14:paraId="6457C677" w14:textId="77777777" w:rsidTr="00A511A3">
        <w:trPr>
          <w:trHeight w:val="283"/>
        </w:trPr>
        <w:tc>
          <w:tcPr>
            <w:tcW w:w="1814" w:type="dxa"/>
            <w:shd w:val="clear" w:color="auto" w:fill="auto"/>
            <w:noWrap/>
            <w:vAlign w:val="center"/>
            <w:hideMark/>
          </w:tcPr>
          <w:p w14:paraId="15A1B073"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Year 1 - Year 6</w:t>
            </w:r>
          </w:p>
        </w:tc>
        <w:tc>
          <w:tcPr>
            <w:tcW w:w="801" w:type="dxa"/>
            <w:shd w:val="clear" w:color="auto" w:fill="F2F2F2" w:themeFill="background1" w:themeFillShade="F2"/>
            <w:noWrap/>
            <w:vAlign w:val="center"/>
            <w:hideMark/>
          </w:tcPr>
          <w:p w14:paraId="76FADF2D"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26%</w:t>
            </w:r>
          </w:p>
        </w:tc>
        <w:tc>
          <w:tcPr>
            <w:tcW w:w="801" w:type="dxa"/>
            <w:shd w:val="clear" w:color="auto" w:fill="auto"/>
            <w:noWrap/>
            <w:vAlign w:val="center"/>
            <w:hideMark/>
          </w:tcPr>
          <w:p w14:paraId="1150C96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24%</w:t>
            </w:r>
          </w:p>
        </w:tc>
        <w:tc>
          <w:tcPr>
            <w:tcW w:w="801" w:type="dxa"/>
            <w:shd w:val="clear" w:color="auto" w:fill="auto"/>
            <w:noWrap/>
            <w:vAlign w:val="center"/>
            <w:hideMark/>
          </w:tcPr>
          <w:p w14:paraId="634BE250" w14:textId="77777777" w:rsidR="001A2893" w:rsidRPr="001A2893" w:rsidRDefault="001A2893" w:rsidP="001A2893">
            <w:pPr>
              <w:jc w:val="center"/>
              <w:rPr>
                <w:rFonts w:eastAsia="Times New Roman" w:cs="Calibri"/>
                <w:b/>
                <w:bCs/>
                <w:color w:val="0070C0"/>
                <w:sz w:val="16"/>
                <w:szCs w:val="16"/>
                <w:lang w:eastAsia="en-AU"/>
              </w:rPr>
            </w:pPr>
            <w:r w:rsidRPr="001A2893">
              <w:rPr>
                <w:rFonts w:eastAsia="Times New Roman" w:cs="Calibri"/>
                <w:b/>
                <w:bCs/>
                <w:color w:val="0070C0"/>
                <w:sz w:val="16"/>
                <w:szCs w:val="16"/>
                <w:lang w:eastAsia="en-AU"/>
              </w:rPr>
              <w:t>32%</w:t>
            </w:r>
          </w:p>
        </w:tc>
        <w:tc>
          <w:tcPr>
            <w:tcW w:w="801" w:type="dxa"/>
            <w:shd w:val="clear" w:color="auto" w:fill="auto"/>
            <w:noWrap/>
            <w:vAlign w:val="center"/>
            <w:hideMark/>
          </w:tcPr>
          <w:p w14:paraId="71360C1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26%</w:t>
            </w:r>
          </w:p>
        </w:tc>
        <w:tc>
          <w:tcPr>
            <w:tcW w:w="801" w:type="dxa"/>
            <w:shd w:val="clear" w:color="auto" w:fill="auto"/>
            <w:noWrap/>
            <w:vAlign w:val="center"/>
            <w:hideMark/>
          </w:tcPr>
          <w:p w14:paraId="417B10A5"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23%</w:t>
            </w:r>
          </w:p>
        </w:tc>
        <w:tc>
          <w:tcPr>
            <w:tcW w:w="802" w:type="dxa"/>
            <w:shd w:val="clear" w:color="auto" w:fill="auto"/>
            <w:noWrap/>
            <w:vAlign w:val="center"/>
            <w:hideMark/>
          </w:tcPr>
          <w:p w14:paraId="293A63A2"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25%</w:t>
            </w:r>
          </w:p>
        </w:tc>
        <w:tc>
          <w:tcPr>
            <w:tcW w:w="801" w:type="dxa"/>
            <w:shd w:val="clear" w:color="auto" w:fill="F2F2F2" w:themeFill="background1" w:themeFillShade="F2"/>
            <w:noWrap/>
            <w:vAlign w:val="center"/>
            <w:hideMark/>
          </w:tcPr>
          <w:p w14:paraId="400D019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28%</w:t>
            </w:r>
          </w:p>
        </w:tc>
        <w:tc>
          <w:tcPr>
            <w:tcW w:w="801" w:type="dxa"/>
            <w:shd w:val="clear" w:color="auto" w:fill="F2F2F2" w:themeFill="background1" w:themeFillShade="F2"/>
            <w:noWrap/>
            <w:vAlign w:val="center"/>
            <w:hideMark/>
          </w:tcPr>
          <w:p w14:paraId="4E02B92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23%</w:t>
            </w:r>
          </w:p>
        </w:tc>
        <w:tc>
          <w:tcPr>
            <w:tcW w:w="801" w:type="dxa"/>
            <w:shd w:val="clear" w:color="auto" w:fill="F2F2F2" w:themeFill="background1" w:themeFillShade="F2"/>
            <w:noWrap/>
            <w:vAlign w:val="center"/>
            <w:hideMark/>
          </w:tcPr>
          <w:p w14:paraId="5984CE1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26%</w:t>
            </w:r>
          </w:p>
        </w:tc>
        <w:tc>
          <w:tcPr>
            <w:tcW w:w="801" w:type="dxa"/>
            <w:shd w:val="clear" w:color="auto" w:fill="F2F2F2" w:themeFill="background1" w:themeFillShade="F2"/>
            <w:noWrap/>
            <w:vAlign w:val="center"/>
            <w:hideMark/>
          </w:tcPr>
          <w:p w14:paraId="56E38E3D"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28%</w:t>
            </w:r>
          </w:p>
        </w:tc>
        <w:tc>
          <w:tcPr>
            <w:tcW w:w="802" w:type="dxa"/>
            <w:shd w:val="clear" w:color="auto" w:fill="F2F2F2" w:themeFill="background1" w:themeFillShade="F2"/>
            <w:noWrap/>
            <w:vAlign w:val="center"/>
            <w:hideMark/>
          </w:tcPr>
          <w:p w14:paraId="72D4AF58"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29%</w:t>
            </w:r>
          </w:p>
        </w:tc>
      </w:tr>
      <w:tr w:rsidR="001A2893" w:rsidRPr="001A2893" w14:paraId="4413CF23" w14:textId="77777777" w:rsidTr="00A511A3">
        <w:trPr>
          <w:trHeight w:val="283"/>
        </w:trPr>
        <w:tc>
          <w:tcPr>
            <w:tcW w:w="1814" w:type="dxa"/>
            <w:shd w:val="clear" w:color="auto" w:fill="auto"/>
            <w:noWrap/>
            <w:vAlign w:val="center"/>
            <w:hideMark/>
          </w:tcPr>
          <w:p w14:paraId="1665BB0B"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Year 7</w:t>
            </w:r>
          </w:p>
        </w:tc>
        <w:tc>
          <w:tcPr>
            <w:tcW w:w="801" w:type="dxa"/>
            <w:shd w:val="clear" w:color="auto" w:fill="F2F2F2" w:themeFill="background1" w:themeFillShade="F2"/>
            <w:noWrap/>
            <w:vAlign w:val="center"/>
            <w:hideMark/>
          </w:tcPr>
          <w:p w14:paraId="57C5597B"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27%</w:t>
            </w:r>
          </w:p>
        </w:tc>
        <w:tc>
          <w:tcPr>
            <w:tcW w:w="801" w:type="dxa"/>
            <w:shd w:val="clear" w:color="auto" w:fill="auto"/>
            <w:noWrap/>
            <w:vAlign w:val="center"/>
            <w:hideMark/>
          </w:tcPr>
          <w:p w14:paraId="49069E4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26%</w:t>
            </w:r>
          </w:p>
        </w:tc>
        <w:tc>
          <w:tcPr>
            <w:tcW w:w="801" w:type="dxa"/>
            <w:shd w:val="clear" w:color="auto" w:fill="auto"/>
            <w:noWrap/>
            <w:vAlign w:val="center"/>
            <w:hideMark/>
          </w:tcPr>
          <w:p w14:paraId="1DF2AE1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19%</w:t>
            </w:r>
          </w:p>
        </w:tc>
        <w:tc>
          <w:tcPr>
            <w:tcW w:w="801" w:type="dxa"/>
            <w:shd w:val="clear" w:color="auto" w:fill="auto"/>
            <w:noWrap/>
            <w:vAlign w:val="center"/>
            <w:hideMark/>
          </w:tcPr>
          <w:p w14:paraId="020C4BFF"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29%</w:t>
            </w:r>
          </w:p>
        </w:tc>
        <w:tc>
          <w:tcPr>
            <w:tcW w:w="801" w:type="dxa"/>
            <w:shd w:val="clear" w:color="auto" w:fill="auto"/>
            <w:noWrap/>
            <w:vAlign w:val="center"/>
            <w:hideMark/>
          </w:tcPr>
          <w:p w14:paraId="2CCC213F"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29%</w:t>
            </w:r>
          </w:p>
        </w:tc>
        <w:tc>
          <w:tcPr>
            <w:tcW w:w="802" w:type="dxa"/>
            <w:shd w:val="clear" w:color="auto" w:fill="auto"/>
            <w:noWrap/>
            <w:vAlign w:val="center"/>
            <w:hideMark/>
          </w:tcPr>
          <w:p w14:paraId="2E243CC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32%</w:t>
            </w:r>
          </w:p>
        </w:tc>
        <w:tc>
          <w:tcPr>
            <w:tcW w:w="801" w:type="dxa"/>
            <w:shd w:val="clear" w:color="auto" w:fill="F2F2F2" w:themeFill="background1" w:themeFillShade="F2"/>
            <w:noWrap/>
            <w:vAlign w:val="center"/>
            <w:hideMark/>
          </w:tcPr>
          <w:p w14:paraId="3F3CE621"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23%</w:t>
            </w:r>
          </w:p>
        </w:tc>
        <w:tc>
          <w:tcPr>
            <w:tcW w:w="801" w:type="dxa"/>
            <w:shd w:val="clear" w:color="auto" w:fill="F2F2F2" w:themeFill="background1" w:themeFillShade="F2"/>
            <w:noWrap/>
            <w:vAlign w:val="center"/>
            <w:hideMark/>
          </w:tcPr>
          <w:p w14:paraId="1E55442D"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28%</w:t>
            </w:r>
          </w:p>
        </w:tc>
        <w:tc>
          <w:tcPr>
            <w:tcW w:w="801" w:type="dxa"/>
            <w:shd w:val="clear" w:color="auto" w:fill="F2F2F2" w:themeFill="background1" w:themeFillShade="F2"/>
            <w:noWrap/>
            <w:vAlign w:val="center"/>
            <w:hideMark/>
          </w:tcPr>
          <w:p w14:paraId="4825311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23%</w:t>
            </w:r>
          </w:p>
        </w:tc>
        <w:tc>
          <w:tcPr>
            <w:tcW w:w="801" w:type="dxa"/>
            <w:shd w:val="clear" w:color="auto" w:fill="F2F2F2" w:themeFill="background1" w:themeFillShade="F2"/>
            <w:noWrap/>
            <w:vAlign w:val="center"/>
            <w:hideMark/>
          </w:tcPr>
          <w:p w14:paraId="55D80DED" w14:textId="77777777" w:rsidR="001A2893" w:rsidRPr="001A2893" w:rsidRDefault="001A2893" w:rsidP="001A2893">
            <w:pPr>
              <w:jc w:val="center"/>
              <w:rPr>
                <w:rFonts w:eastAsia="Times New Roman" w:cs="Calibri"/>
                <w:b/>
                <w:bCs/>
                <w:color w:val="0070C0"/>
                <w:sz w:val="16"/>
                <w:szCs w:val="16"/>
                <w:lang w:eastAsia="en-AU"/>
              </w:rPr>
            </w:pPr>
            <w:r w:rsidRPr="001A2893">
              <w:rPr>
                <w:rFonts w:eastAsia="Times New Roman" w:cs="Calibri"/>
                <w:b/>
                <w:bCs/>
                <w:color w:val="0070C0"/>
                <w:sz w:val="16"/>
                <w:szCs w:val="16"/>
                <w:lang w:eastAsia="en-AU"/>
              </w:rPr>
              <w:t>34%</w:t>
            </w:r>
          </w:p>
        </w:tc>
        <w:tc>
          <w:tcPr>
            <w:tcW w:w="802" w:type="dxa"/>
            <w:shd w:val="clear" w:color="auto" w:fill="F2F2F2" w:themeFill="background1" w:themeFillShade="F2"/>
            <w:noWrap/>
            <w:vAlign w:val="center"/>
            <w:hideMark/>
          </w:tcPr>
          <w:p w14:paraId="5C9B1224"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31%</w:t>
            </w:r>
          </w:p>
        </w:tc>
      </w:tr>
      <w:tr w:rsidR="001A2893" w:rsidRPr="001A2893" w14:paraId="14DE341C" w14:textId="77777777" w:rsidTr="00A511A3">
        <w:trPr>
          <w:trHeight w:val="283"/>
        </w:trPr>
        <w:tc>
          <w:tcPr>
            <w:tcW w:w="1814" w:type="dxa"/>
            <w:shd w:val="clear" w:color="auto" w:fill="auto"/>
            <w:noWrap/>
            <w:vAlign w:val="center"/>
            <w:hideMark/>
          </w:tcPr>
          <w:p w14:paraId="46FE464F"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Year 8</w:t>
            </w:r>
          </w:p>
        </w:tc>
        <w:tc>
          <w:tcPr>
            <w:tcW w:w="801" w:type="dxa"/>
            <w:shd w:val="clear" w:color="auto" w:fill="F2F2F2" w:themeFill="background1" w:themeFillShade="F2"/>
            <w:noWrap/>
            <w:vAlign w:val="center"/>
            <w:hideMark/>
          </w:tcPr>
          <w:p w14:paraId="23DC215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7%</w:t>
            </w:r>
          </w:p>
        </w:tc>
        <w:tc>
          <w:tcPr>
            <w:tcW w:w="801" w:type="dxa"/>
            <w:shd w:val="clear" w:color="auto" w:fill="auto"/>
            <w:noWrap/>
            <w:vAlign w:val="center"/>
            <w:hideMark/>
          </w:tcPr>
          <w:p w14:paraId="4EF6C105"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1" w:type="dxa"/>
            <w:shd w:val="clear" w:color="auto" w:fill="auto"/>
            <w:noWrap/>
            <w:vAlign w:val="center"/>
            <w:hideMark/>
          </w:tcPr>
          <w:p w14:paraId="6B57B72D"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6%</w:t>
            </w:r>
          </w:p>
        </w:tc>
        <w:tc>
          <w:tcPr>
            <w:tcW w:w="801" w:type="dxa"/>
            <w:shd w:val="clear" w:color="auto" w:fill="auto"/>
            <w:noWrap/>
            <w:vAlign w:val="center"/>
            <w:hideMark/>
          </w:tcPr>
          <w:p w14:paraId="1F1B3BCD"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9%</w:t>
            </w:r>
          </w:p>
        </w:tc>
        <w:tc>
          <w:tcPr>
            <w:tcW w:w="801" w:type="dxa"/>
            <w:shd w:val="clear" w:color="auto" w:fill="auto"/>
            <w:noWrap/>
            <w:vAlign w:val="center"/>
            <w:hideMark/>
          </w:tcPr>
          <w:p w14:paraId="72D1E41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2" w:type="dxa"/>
            <w:shd w:val="clear" w:color="auto" w:fill="auto"/>
            <w:noWrap/>
            <w:vAlign w:val="center"/>
            <w:hideMark/>
          </w:tcPr>
          <w:p w14:paraId="79281E2B"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7%</w:t>
            </w:r>
          </w:p>
        </w:tc>
        <w:tc>
          <w:tcPr>
            <w:tcW w:w="801" w:type="dxa"/>
            <w:shd w:val="clear" w:color="auto" w:fill="F2F2F2" w:themeFill="background1" w:themeFillShade="F2"/>
            <w:noWrap/>
            <w:vAlign w:val="center"/>
            <w:hideMark/>
          </w:tcPr>
          <w:p w14:paraId="131A5355" w14:textId="77777777" w:rsidR="001A2893" w:rsidRPr="001A2893" w:rsidRDefault="001A2893" w:rsidP="001A2893">
            <w:pPr>
              <w:jc w:val="center"/>
              <w:rPr>
                <w:rFonts w:eastAsia="Times New Roman" w:cs="Calibri"/>
                <w:b/>
                <w:bCs/>
                <w:color w:val="0070C0"/>
                <w:sz w:val="16"/>
                <w:szCs w:val="16"/>
                <w:lang w:eastAsia="en-AU"/>
              </w:rPr>
            </w:pPr>
            <w:r w:rsidRPr="001A2893">
              <w:rPr>
                <w:rFonts w:eastAsia="Times New Roman" w:cs="Calibri"/>
                <w:b/>
                <w:bCs/>
                <w:color w:val="0070C0"/>
                <w:sz w:val="16"/>
                <w:szCs w:val="16"/>
                <w:lang w:eastAsia="en-AU"/>
              </w:rPr>
              <w:t>12%</w:t>
            </w:r>
          </w:p>
        </w:tc>
        <w:tc>
          <w:tcPr>
            <w:tcW w:w="801" w:type="dxa"/>
            <w:shd w:val="clear" w:color="auto" w:fill="F2F2F2" w:themeFill="background1" w:themeFillShade="F2"/>
            <w:noWrap/>
            <w:vAlign w:val="center"/>
            <w:hideMark/>
          </w:tcPr>
          <w:p w14:paraId="73FB9328" w14:textId="77777777" w:rsidR="001A2893" w:rsidRPr="001A2893" w:rsidRDefault="001A2893" w:rsidP="001A2893">
            <w:pPr>
              <w:jc w:val="center"/>
              <w:rPr>
                <w:rFonts w:eastAsia="Times New Roman" w:cs="Calibri"/>
                <w:b/>
                <w:bCs/>
                <w:color w:val="0070C0"/>
                <w:sz w:val="16"/>
                <w:szCs w:val="16"/>
                <w:lang w:eastAsia="en-AU"/>
              </w:rPr>
            </w:pPr>
            <w:r w:rsidRPr="001A2893">
              <w:rPr>
                <w:rFonts w:eastAsia="Times New Roman" w:cs="Calibri"/>
                <w:b/>
                <w:bCs/>
                <w:color w:val="0070C0"/>
                <w:sz w:val="16"/>
                <w:szCs w:val="16"/>
                <w:lang w:eastAsia="en-AU"/>
              </w:rPr>
              <w:t>10%</w:t>
            </w:r>
          </w:p>
        </w:tc>
        <w:tc>
          <w:tcPr>
            <w:tcW w:w="801" w:type="dxa"/>
            <w:shd w:val="clear" w:color="auto" w:fill="F2F2F2" w:themeFill="background1" w:themeFillShade="F2"/>
            <w:noWrap/>
            <w:vAlign w:val="center"/>
            <w:hideMark/>
          </w:tcPr>
          <w:p w14:paraId="154956F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1" w:type="dxa"/>
            <w:shd w:val="clear" w:color="auto" w:fill="F2F2F2" w:themeFill="background1" w:themeFillShade="F2"/>
            <w:noWrap/>
            <w:vAlign w:val="center"/>
            <w:hideMark/>
          </w:tcPr>
          <w:p w14:paraId="399A689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6%</w:t>
            </w:r>
          </w:p>
        </w:tc>
        <w:tc>
          <w:tcPr>
            <w:tcW w:w="802" w:type="dxa"/>
            <w:shd w:val="clear" w:color="auto" w:fill="F2F2F2" w:themeFill="background1" w:themeFillShade="F2"/>
            <w:noWrap/>
            <w:vAlign w:val="center"/>
            <w:hideMark/>
          </w:tcPr>
          <w:p w14:paraId="73AB7CC3"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r>
      <w:tr w:rsidR="001A2893" w:rsidRPr="001A2893" w14:paraId="16B85B5D" w14:textId="77777777" w:rsidTr="00A511A3">
        <w:trPr>
          <w:trHeight w:val="283"/>
        </w:trPr>
        <w:tc>
          <w:tcPr>
            <w:tcW w:w="1814" w:type="dxa"/>
            <w:shd w:val="clear" w:color="auto" w:fill="auto"/>
            <w:noWrap/>
            <w:vAlign w:val="center"/>
            <w:hideMark/>
          </w:tcPr>
          <w:p w14:paraId="2B81E5F9"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Year 9</w:t>
            </w:r>
          </w:p>
        </w:tc>
        <w:tc>
          <w:tcPr>
            <w:tcW w:w="801" w:type="dxa"/>
            <w:shd w:val="clear" w:color="auto" w:fill="F2F2F2" w:themeFill="background1" w:themeFillShade="F2"/>
            <w:noWrap/>
            <w:vAlign w:val="center"/>
            <w:hideMark/>
          </w:tcPr>
          <w:p w14:paraId="31604618"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auto"/>
            <w:noWrap/>
            <w:vAlign w:val="center"/>
            <w:hideMark/>
          </w:tcPr>
          <w:p w14:paraId="556DC8E1"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1" w:type="dxa"/>
            <w:shd w:val="clear" w:color="auto" w:fill="auto"/>
            <w:noWrap/>
            <w:vAlign w:val="center"/>
            <w:hideMark/>
          </w:tcPr>
          <w:p w14:paraId="6FC0487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1" w:type="dxa"/>
            <w:shd w:val="clear" w:color="auto" w:fill="auto"/>
            <w:noWrap/>
            <w:vAlign w:val="center"/>
            <w:hideMark/>
          </w:tcPr>
          <w:p w14:paraId="3EA9BAB4"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auto"/>
            <w:noWrap/>
            <w:vAlign w:val="center"/>
            <w:hideMark/>
          </w:tcPr>
          <w:p w14:paraId="106C566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2" w:type="dxa"/>
            <w:shd w:val="clear" w:color="auto" w:fill="auto"/>
            <w:noWrap/>
            <w:vAlign w:val="center"/>
            <w:hideMark/>
          </w:tcPr>
          <w:p w14:paraId="273B33B7"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6%</w:t>
            </w:r>
          </w:p>
        </w:tc>
        <w:tc>
          <w:tcPr>
            <w:tcW w:w="801" w:type="dxa"/>
            <w:shd w:val="clear" w:color="auto" w:fill="F2F2F2" w:themeFill="background1" w:themeFillShade="F2"/>
            <w:noWrap/>
            <w:vAlign w:val="center"/>
            <w:hideMark/>
          </w:tcPr>
          <w:p w14:paraId="253BB0D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6%</w:t>
            </w:r>
          </w:p>
        </w:tc>
        <w:tc>
          <w:tcPr>
            <w:tcW w:w="801" w:type="dxa"/>
            <w:shd w:val="clear" w:color="auto" w:fill="F2F2F2" w:themeFill="background1" w:themeFillShade="F2"/>
            <w:noWrap/>
            <w:vAlign w:val="center"/>
            <w:hideMark/>
          </w:tcPr>
          <w:p w14:paraId="7DFC459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1" w:type="dxa"/>
            <w:shd w:val="clear" w:color="auto" w:fill="F2F2F2" w:themeFill="background1" w:themeFillShade="F2"/>
            <w:noWrap/>
            <w:vAlign w:val="center"/>
            <w:hideMark/>
          </w:tcPr>
          <w:p w14:paraId="52071DCE"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1" w:type="dxa"/>
            <w:shd w:val="clear" w:color="auto" w:fill="F2F2F2" w:themeFill="background1" w:themeFillShade="F2"/>
            <w:noWrap/>
            <w:vAlign w:val="center"/>
            <w:hideMark/>
          </w:tcPr>
          <w:p w14:paraId="760F413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2" w:type="dxa"/>
            <w:shd w:val="clear" w:color="auto" w:fill="F2F2F2" w:themeFill="background1" w:themeFillShade="F2"/>
            <w:noWrap/>
            <w:vAlign w:val="center"/>
            <w:hideMark/>
          </w:tcPr>
          <w:p w14:paraId="42461C4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r>
      <w:tr w:rsidR="001A2893" w:rsidRPr="001A2893" w14:paraId="1C8212C2" w14:textId="77777777" w:rsidTr="00A511A3">
        <w:trPr>
          <w:trHeight w:val="283"/>
        </w:trPr>
        <w:tc>
          <w:tcPr>
            <w:tcW w:w="1814" w:type="dxa"/>
            <w:shd w:val="clear" w:color="auto" w:fill="auto"/>
            <w:noWrap/>
            <w:vAlign w:val="center"/>
            <w:hideMark/>
          </w:tcPr>
          <w:p w14:paraId="3995CAC3"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Year 10</w:t>
            </w:r>
          </w:p>
        </w:tc>
        <w:tc>
          <w:tcPr>
            <w:tcW w:w="801" w:type="dxa"/>
            <w:shd w:val="clear" w:color="auto" w:fill="F2F2F2" w:themeFill="background1" w:themeFillShade="F2"/>
            <w:noWrap/>
            <w:vAlign w:val="center"/>
            <w:hideMark/>
          </w:tcPr>
          <w:p w14:paraId="42907BB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auto"/>
            <w:noWrap/>
            <w:vAlign w:val="center"/>
            <w:hideMark/>
          </w:tcPr>
          <w:p w14:paraId="3BE73CB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w:t>
            </w:r>
          </w:p>
        </w:tc>
        <w:tc>
          <w:tcPr>
            <w:tcW w:w="801" w:type="dxa"/>
            <w:shd w:val="clear" w:color="auto" w:fill="auto"/>
            <w:noWrap/>
            <w:vAlign w:val="center"/>
            <w:hideMark/>
          </w:tcPr>
          <w:p w14:paraId="31118137"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1" w:type="dxa"/>
            <w:shd w:val="clear" w:color="auto" w:fill="auto"/>
            <w:noWrap/>
            <w:vAlign w:val="center"/>
            <w:hideMark/>
          </w:tcPr>
          <w:p w14:paraId="0796E61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7%</w:t>
            </w:r>
          </w:p>
        </w:tc>
        <w:tc>
          <w:tcPr>
            <w:tcW w:w="801" w:type="dxa"/>
            <w:shd w:val="clear" w:color="auto" w:fill="auto"/>
            <w:noWrap/>
            <w:vAlign w:val="center"/>
            <w:hideMark/>
          </w:tcPr>
          <w:p w14:paraId="4304A77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2" w:type="dxa"/>
            <w:shd w:val="clear" w:color="auto" w:fill="auto"/>
            <w:noWrap/>
            <w:vAlign w:val="center"/>
            <w:hideMark/>
          </w:tcPr>
          <w:p w14:paraId="2498534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F2F2F2" w:themeFill="background1" w:themeFillShade="F2"/>
            <w:noWrap/>
            <w:vAlign w:val="center"/>
            <w:hideMark/>
          </w:tcPr>
          <w:p w14:paraId="02C05BC3"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1" w:type="dxa"/>
            <w:shd w:val="clear" w:color="auto" w:fill="F2F2F2" w:themeFill="background1" w:themeFillShade="F2"/>
            <w:noWrap/>
            <w:vAlign w:val="center"/>
            <w:hideMark/>
          </w:tcPr>
          <w:p w14:paraId="288CF074"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1" w:type="dxa"/>
            <w:shd w:val="clear" w:color="auto" w:fill="F2F2F2" w:themeFill="background1" w:themeFillShade="F2"/>
            <w:noWrap/>
            <w:vAlign w:val="center"/>
            <w:hideMark/>
          </w:tcPr>
          <w:p w14:paraId="41F156D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F2F2F2" w:themeFill="background1" w:themeFillShade="F2"/>
            <w:noWrap/>
            <w:vAlign w:val="center"/>
            <w:hideMark/>
          </w:tcPr>
          <w:p w14:paraId="629DC954"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2" w:type="dxa"/>
            <w:shd w:val="clear" w:color="auto" w:fill="F2F2F2" w:themeFill="background1" w:themeFillShade="F2"/>
            <w:noWrap/>
            <w:vAlign w:val="center"/>
            <w:hideMark/>
          </w:tcPr>
          <w:p w14:paraId="5A417714"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r>
      <w:tr w:rsidR="001A2893" w:rsidRPr="001A2893" w14:paraId="65B98949" w14:textId="77777777" w:rsidTr="00A511A3">
        <w:trPr>
          <w:trHeight w:val="283"/>
        </w:trPr>
        <w:tc>
          <w:tcPr>
            <w:tcW w:w="1814" w:type="dxa"/>
            <w:shd w:val="clear" w:color="auto" w:fill="auto"/>
            <w:noWrap/>
            <w:vAlign w:val="center"/>
            <w:hideMark/>
          </w:tcPr>
          <w:p w14:paraId="451663CF"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Year 11</w:t>
            </w:r>
          </w:p>
        </w:tc>
        <w:tc>
          <w:tcPr>
            <w:tcW w:w="801" w:type="dxa"/>
            <w:shd w:val="clear" w:color="auto" w:fill="F2F2F2" w:themeFill="background1" w:themeFillShade="F2"/>
            <w:noWrap/>
            <w:vAlign w:val="center"/>
            <w:hideMark/>
          </w:tcPr>
          <w:p w14:paraId="06FFD30B"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1" w:type="dxa"/>
            <w:shd w:val="clear" w:color="auto" w:fill="auto"/>
            <w:noWrap/>
            <w:vAlign w:val="center"/>
            <w:hideMark/>
          </w:tcPr>
          <w:p w14:paraId="1F50147B"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w:t>
            </w:r>
          </w:p>
        </w:tc>
        <w:tc>
          <w:tcPr>
            <w:tcW w:w="801" w:type="dxa"/>
            <w:shd w:val="clear" w:color="auto" w:fill="auto"/>
            <w:noWrap/>
            <w:vAlign w:val="center"/>
            <w:hideMark/>
          </w:tcPr>
          <w:p w14:paraId="5E2E711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w:t>
            </w:r>
          </w:p>
        </w:tc>
        <w:tc>
          <w:tcPr>
            <w:tcW w:w="801" w:type="dxa"/>
            <w:shd w:val="clear" w:color="auto" w:fill="auto"/>
            <w:noWrap/>
            <w:vAlign w:val="center"/>
            <w:hideMark/>
          </w:tcPr>
          <w:p w14:paraId="36B5B1B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1" w:type="dxa"/>
            <w:shd w:val="clear" w:color="auto" w:fill="auto"/>
            <w:noWrap/>
            <w:vAlign w:val="center"/>
            <w:hideMark/>
          </w:tcPr>
          <w:p w14:paraId="736E6C1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3%</w:t>
            </w:r>
          </w:p>
        </w:tc>
        <w:tc>
          <w:tcPr>
            <w:tcW w:w="802" w:type="dxa"/>
            <w:shd w:val="clear" w:color="auto" w:fill="auto"/>
            <w:noWrap/>
            <w:vAlign w:val="center"/>
            <w:hideMark/>
          </w:tcPr>
          <w:p w14:paraId="6E360001"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F2F2F2" w:themeFill="background1" w:themeFillShade="F2"/>
            <w:noWrap/>
            <w:vAlign w:val="center"/>
            <w:hideMark/>
          </w:tcPr>
          <w:p w14:paraId="28AB0932"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F2F2F2" w:themeFill="background1" w:themeFillShade="F2"/>
            <w:noWrap/>
            <w:vAlign w:val="center"/>
            <w:hideMark/>
          </w:tcPr>
          <w:p w14:paraId="448C8D1E"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1%</w:t>
            </w:r>
          </w:p>
        </w:tc>
        <w:tc>
          <w:tcPr>
            <w:tcW w:w="801" w:type="dxa"/>
            <w:shd w:val="clear" w:color="auto" w:fill="F2F2F2" w:themeFill="background1" w:themeFillShade="F2"/>
            <w:noWrap/>
            <w:vAlign w:val="center"/>
            <w:hideMark/>
          </w:tcPr>
          <w:p w14:paraId="5F0E9C73"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w:t>
            </w:r>
          </w:p>
        </w:tc>
        <w:tc>
          <w:tcPr>
            <w:tcW w:w="801" w:type="dxa"/>
            <w:shd w:val="clear" w:color="auto" w:fill="F2F2F2" w:themeFill="background1" w:themeFillShade="F2"/>
            <w:noWrap/>
            <w:vAlign w:val="center"/>
            <w:hideMark/>
          </w:tcPr>
          <w:p w14:paraId="4E94DED6"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5%</w:t>
            </w:r>
          </w:p>
        </w:tc>
        <w:tc>
          <w:tcPr>
            <w:tcW w:w="802" w:type="dxa"/>
            <w:shd w:val="clear" w:color="auto" w:fill="F2F2F2" w:themeFill="background1" w:themeFillShade="F2"/>
            <w:noWrap/>
            <w:vAlign w:val="center"/>
            <w:hideMark/>
          </w:tcPr>
          <w:p w14:paraId="4035A9A2"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r>
      <w:tr w:rsidR="001A2893" w:rsidRPr="001A2893" w14:paraId="447543CD" w14:textId="77777777" w:rsidTr="00A511A3">
        <w:trPr>
          <w:trHeight w:val="283"/>
        </w:trPr>
        <w:tc>
          <w:tcPr>
            <w:tcW w:w="1814" w:type="dxa"/>
            <w:shd w:val="clear" w:color="auto" w:fill="auto"/>
            <w:noWrap/>
            <w:vAlign w:val="center"/>
            <w:hideMark/>
          </w:tcPr>
          <w:p w14:paraId="19D4A2C5" w14:textId="77777777" w:rsidR="001A2893" w:rsidRPr="001A2893" w:rsidRDefault="001A2893" w:rsidP="001A2893">
            <w:pPr>
              <w:rPr>
                <w:rFonts w:eastAsia="Times New Roman" w:cs="Calibri"/>
                <w:color w:val="000000"/>
                <w:sz w:val="16"/>
                <w:szCs w:val="16"/>
                <w:lang w:eastAsia="en-AU"/>
              </w:rPr>
            </w:pPr>
            <w:r w:rsidRPr="001A2893">
              <w:rPr>
                <w:rFonts w:eastAsia="Times New Roman" w:cs="Calibri"/>
                <w:color w:val="000000"/>
                <w:sz w:val="16"/>
                <w:szCs w:val="16"/>
                <w:lang w:eastAsia="en-AU"/>
              </w:rPr>
              <w:t>Year 12</w:t>
            </w:r>
          </w:p>
        </w:tc>
        <w:tc>
          <w:tcPr>
            <w:tcW w:w="801" w:type="dxa"/>
            <w:shd w:val="clear" w:color="auto" w:fill="F2F2F2" w:themeFill="background1" w:themeFillShade="F2"/>
            <w:noWrap/>
            <w:vAlign w:val="center"/>
            <w:hideMark/>
          </w:tcPr>
          <w:p w14:paraId="0D750C9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auto"/>
            <w:noWrap/>
            <w:vAlign w:val="center"/>
            <w:hideMark/>
          </w:tcPr>
          <w:p w14:paraId="5E7129C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w:t>
            </w:r>
          </w:p>
        </w:tc>
        <w:tc>
          <w:tcPr>
            <w:tcW w:w="801" w:type="dxa"/>
            <w:shd w:val="clear" w:color="auto" w:fill="auto"/>
            <w:noWrap/>
            <w:vAlign w:val="center"/>
            <w:hideMark/>
          </w:tcPr>
          <w:p w14:paraId="365D0CEA"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auto"/>
            <w:noWrap/>
            <w:vAlign w:val="center"/>
            <w:hideMark/>
          </w:tcPr>
          <w:p w14:paraId="2AC54161"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auto"/>
            <w:noWrap/>
            <w:vAlign w:val="center"/>
            <w:hideMark/>
          </w:tcPr>
          <w:p w14:paraId="6C69EDF1"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2" w:type="dxa"/>
            <w:shd w:val="clear" w:color="auto" w:fill="auto"/>
            <w:noWrap/>
            <w:vAlign w:val="center"/>
            <w:hideMark/>
          </w:tcPr>
          <w:p w14:paraId="36DA303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F2F2F2" w:themeFill="background1" w:themeFillShade="F2"/>
            <w:noWrap/>
            <w:vAlign w:val="center"/>
            <w:hideMark/>
          </w:tcPr>
          <w:p w14:paraId="6B794709"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6%</w:t>
            </w:r>
          </w:p>
        </w:tc>
        <w:tc>
          <w:tcPr>
            <w:tcW w:w="801" w:type="dxa"/>
            <w:shd w:val="clear" w:color="auto" w:fill="F2F2F2" w:themeFill="background1" w:themeFillShade="F2"/>
            <w:noWrap/>
            <w:vAlign w:val="center"/>
            <w:hideMark/>
          </w:tcPr>
          <w:p w14:paraId="26A70AEC"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2%</w:t>
            </w:r>
          </w:p>
        </w:tc>
        <w:tc>
          <w:tcPr>
            <w:tcW w:w="801" w:type="dxa"/>
            <w:shd w:val="clear" w:color="auto" w:fill="F2F2F2" w:themeFill="background1" w:themeFillShade="F2"/>
            <w:noWrap/>
            <w:vAlign w:val="center"/>
            <w:hideMark/>
          </w:tcPr>
          <w:p w14:paraId="715AD3E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1" w:type="dxa"/>
            <w:shd w:val="clear" w:color="auto" w:fill="F2F2F2" w:themeFill="background1" w:themeFillShade="F2"/>
            <w:noWrap/>
            <w:vAlign w:val="center"/>
            <w:hideMark/>
          </w:tcPr>
          <w:p w14:paraId="447F37E7"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c>
          <w:tcPr>
            <w:tcW w:w="802" w:type="dxa"/>
            <w:shd w:val="clear" w:color="auto" w:fill="F2F2F2" w:themeFill="background1" w:themeFillShade="F2"/>
            <w:noWrap/>
            <w:vAlign w:val="center"/>
            <w:hideMark/>
          </w:tcPr>
          <w:p w14:paraId="5F9078C0" w14:textId="77777777" w:rsidR="001A2893" w:rsidRPr="001A2893" w:rsidRDefault="001A2893" w:rsidP="001A2893">
            <w:pPr>
              <w:jc w:val="center"/>
              <w:rPr>
                <w:rFonts w:eastAsia="Times New Roman" w:cs="Calibri"/>
                <w:color w:val="000000"/>
                <w:sz w:val="16"/>
                <w:szCs w:val="16"/>
                <w:lang w:eastAsia="en-AU"/>
              </w:rPr>
            </w:pPr>
            <w:r w:rsidRPr="001A2893">
              <w:rPr>
                <w:rFonts w:eastAsia="Times New Roman" w:cs="Calibri"/>
                <w:color w:val="000000"/>
                <w:sz w:val="16"/>
                <w:szCs w:val="16"/>
                <w:lang w:eastAsia="en-AU"/>
              </w:rPr>
              <w:t>4%</w:t>
            </w:r>
          </w:p>
        </w:tc>
      </w:tr>
    </w:tbl>
    <w:p w14:paraId="543FF7C1" w14:textId="4838B8AD" w:rsidR="00955D82" w:rsidRPr="004C70A0" w:rsidRDefault="00955D82"/>
    <w:p w14:paraId="1C0BE6EF" w14:textId="4280B913" w:rsidR="007E5F77" w:rsidRPr="00FB4D90" w:rsidRDefault="005164C1" w:rsidP="007E5F77">
      <w:pPr>
        <w:spacing w:line="276" w:lineRule="auto"/>
        <w:rPr>
          <w:rFonts w:ascii="NAB Impact" w:hAnsi="NAB Impact" w:cs="Narkisim"/>
          <w:color w:val="FF0000"/>
          <w:sz w:val="44"/>
          <w:szCs w:val="32"/>
        </w:rPr>
      </w:pPr>
      <w:r>
        <w:rPr>
          <w:rFonts w:ascii="NAB Impact" w:hAnsi="NAB Impact" w:cs="Narkisim"/>
          <w:color w:val="FF0000"/>
          <w:sz w:val="44"/>
          <w:szCs w:val="32"/>
        </w:rPr>
        <w:t xml:space="preserve"> </w:t>
      </w:r>
      <w:r w:rsidR="00BD6211" w:rsidRPr="00FB4D90">
        <w:rPr>
          <w:rFonts w:ascii="NAB Impact" w:hAnsi="NAB Impact" w:cs="Narkisim"/>
          <w:color w:val="FF0000"/>
          <w:sz w:val="44"/>
          <w:szCs w:val="32"/>
        </w:rPr>
        <w:t xml:space="preserve">CHOOSING </w:t>
      </w:r>
      <w:r w:rsidR="00040C39" w:rsidRPr="00FB4D90">
        <w:rPr>
          <w:rFonts w:ascii="NAB Impact" w:hAnsi="NAB Impact" w:cs="Narkisim"/>
          <w:color w:val="FF0000"/>
          <w:sz w:val="44"/>
          <w:szCs w:val="32"/>
        </w:rPr>
        <w:t xml:space="preserve">PRIVATE </w:t>
      </w:r>
      <w:r w:rsidR="00BD6211" w:rsidRPr="00FB4D90">
        <w:rPr>
          <w:rFonts w:ascii="NAB Impact" w:hAnsi="NAB Impact" w:cs="Narkisim"/>
          <w:color w:val="FF0000"/>
          <w:sz w:val="44"/>
          <w:szCs w:val="32"/>
        </w:rPr>
        <w:t>SCHOOLS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4"/>
      </w:tblGrid>
      <w:tr w:rsidR="00BD6211" w14:paraId="7763BE8B" w14:textId="77777777" w:rsidTr="00C963C4">
        <w:tc>
          <w:tcPr>
            <w:tcW w:w="10648" w:type="dxa"/>
            <w:gridSpan w:val="2"/>
          </w:tcPr>
          <w:p w14:paraId="19494224" w14:textId="1EDB99F0" w:rsidR="00644F16" w:rsidRPr="00644F16" w:rsidRDefault="001C56B8" w:rsidP="00644F16">
            <w:pPr>
              <w:spacing w:before="120" w:after="120"/>
              <w:rPr>
                <w:szCs w:val="20"/>
              </w:rPr>
            </w:pPr>
            <w:r>
              <w:rPr>
                <w:szCs w:val="20"/>
              </w:rPr>
              <w:t>According</w:t>
            </w:r>
            <w:r w:rsidR="00644F16">
              <w:rPr>
                <w:szCs w:val="20"/>
              </w:rPr>
              <w:t xml:space="preserve"> to </w:t>
            </w:r>
            <w:r w:rsidR="000249D3">
              <w:rPr>
                <w:szCs w:val="20"/>
              </w:rPr>
              <w:t>ABS data</w:t>
            </w:r>
            <w:r w:rsidR="00644F16">
              <w:rPr>
                <w:szCs w:val="20"/>
              </w:rPr>
              <w:t xml:space="preserve">, just </w:t>
            </w:r>
            <w:r w:rsidR="000249D3">
              <w:rPr>
                <w:szCs w:val="20"/>
              </w:rPr>
              <w:t xml:space="preserve">over 4 million students </w:t>
            </w:r>
            <w:r w:rsidR="00575F90">
              <w:rPr>
                <w:szCs w:val="20"/>
              </w:rPr>
              <w:t xml:space="preserve">were </w:t>
            </w:r>
            <w:r w:rsidR="000249D3">
              <w:rPr>
                <w:szCs w:val="20"/>
              </w:rPr>
              <w:t xml:space="preserve">enrolled in </w:t>
            </w:r>
            <w:r w:rsidR="00644F16">
              <w:rPr>
                <w:szCs w:val="20"/>
              </w:rPr>
              <w:t xml:space="preserve">Australian </w:t>
            </w:r>
            <w:r w:rsidR="000249D3">
              <w:rPr>
                <w:szCs w:val="20"/>
              </w:rPr>
              <w:t>schools in 2020</w:t>
            </w:r>
            <w:r w:rsidR="00AB31C7">
              <w:rPr>
                <w:szCs w:val="20"/>
              </w:rPr>
              <w:t xml:space="preserve">, with </w:t>
            </w:r>
            <w:r w:rsidR="000249D3">
              <w:rPr>
                <w:szCs w:val="20"/>
              </w:rPr>
              <w:t xml:space="preserve">Catholic and </w:t>
            </w:r>
            <w:r w:rsidR="005301F0">
              <w:rPr>
                <w:szCs w:val="20"/>
              </w:rPr>
              <w:t>I</w:t>
            </w:r>
            <w:r w:rsidR="000249D3">
              <w:rPr>
                <w:szCs w:val="20"/>
              </w:rPr>
              <w:t xml:space="preserve">ndependent schools </w:t>
            </w:r>
            <w:r w:rsidR="00CC5683">
              <w:rPr>
                <w:szCs w:val="20"/>
              </w:rPr>
              <w:t xml:space="preserve">accounting for 19.4% and 15.0% of </w:t>
            </w:r>
            <w:r>
              <w:rPr>
                <w:szCs w:val="20"/>
              </w:rPr>
              <w:t>enrolments</w:t>
            </w:r>
            <w:r w:rsidR="00CC5683">
              <w:rPr>
                <w:szCs w:val="20"/>
              </w:rPr>
              <w:t xml:space="preserve"> respectively</w:t>
            </w:r>
            <w:r w:rsidR="000249D3">
              <w:rPr>
                <w:szCs w:val="20"/>
              </w:rPr>
              <w:t xml:space="preserve">. </w:t>
            </w:r>
            <w:r w:rsidR="00AB31C7">
              <w:rPr>
                <w:szCs w:val="20"/>
              </w:rPr>
              <w:t xml:space="preserve">The data </w:t>
            </w:r>
            <w:r w:rsidR="00644F16">
              <w:rPr>
                <w:szCs w:val="20"/>
              </w:rPr>
              <w:t xml:space="preserve">also showed </w:t>
            </w:r>
            <w:r w:rsidR="00AB31C7">
              <w:rPr>
                <w:szCs w:val="20"/>
              </w:rPr>
              <w:t>total</w:t>
            </w:r>
            <w:r w:rsidR="000249D3" w:rsidRPr="000249D3">
              <w:rPr>
                <w:szCs w:val="20"/>
              </w:rPr>
              <w:t xml:space="preserve"> student enrolments </w:t>
            </w:r>
            <w:r w:rsidR="00644F16">
              <w:rPr>
                <w:szCs w:val="20"/>
              </w:rPr>
              <w:t xml:space="preserve">grew 5.5% </w:t>
            </w:r>
            <w:r w:rsidR="000249D3" w:rsidRPr="000249D3">
              <w:rPr>
                <w:szCs w:val="20"/>
              </w:rPr>
              <w:t xml:space="preserve">in the </w:t>
            </w:r>
            <w:r w:rsidR="00644F16">
              <w:rPr>
                <w:szCs w:val="20"/>
              </w:rPr>
              <w:t xml:space="preserve">5 </w:t>
            </w:r>
            <w:r w:rsidR="000249D3" w:rsidRPr="000249D3">
              <w:rPr>
                <w:szCs w:val="20"/>
              </w:rPr>
              <w:t>years to 2020</w:t>
            </w:r>
            <w:r w:rsidR="00AB31C7">
              <w:rPr>
                <w:szCs w:val="20"/>
              </w:rPr>
              <w:t xml:space="preserve">, </w:t>
            </w:r>
            <w:r w:rsidR="00CC5683">
              <w:rPr>
                <w:szCs w:val="20"/>
              </w:rPr>
              <w:t xml:space="preserve">with </w:t>
            </w:r>
            <w:r w:rsidR="005301F0">
              <w:rPr>
                <w:szCs w:val="20"/>
              </w:rPr>
              <w:t>I</w:t>
            </w:r>
            <w:r w:rsidR="000249D3" w:rsidRPr="000249D3">
              <w:rPr>
                <w:szCs w:val="20"/>
              </w:rPr>
              <w:t xml:space="preserve">ndependent schools </w:t>
            </w:r>
            <w:r w:rsidR="00CC5683">
              <w:rPr>
                <w:szCs w:val="20"/>
              </w:rPr>
              <w:t xml:space="preserve">enjoying the </w:t>
            </w:r>
            <w:r w:rsidR="00644F16">
              <w:rPr>
                <w:szCs w:val="20"/>
              </w:rPr>
              <w:t xml:space="preserve">largest </w:t>
            </w:r>
            <w:r w:rsidR="00AB31C7">
              <w:rPr>
                <w:szCs w:val="20"/>
              </w:rPr>
              <w:t>gains (</w:t>
            </w:r>
            <w:r w:rsidR="000249D3" w:rsidRPr="000249D3">
              <w:rPr>
                <w:szCs w:val="20"/>
              </w:rPr>
              <w:t>9.5%</w:t>
            </w:r>
            <w:r w:rsidR="00CC5683">
              <w:rPr>
                <w:szCs w:val="20"/>
              </w:rPr>
              <w:t>).</w:t>
            </w:r>
            <w:r w:rsidR="00575F90">
              <w:rPr>
                <w:szCs w:val="20"/>
              </w:rPr>
              <w:t xml:space="preserve"> </w:t>
            </w:r>
            <w:r w:rsidR="00644F16">
              <w:rPr>
                <w:szCs w:val="20"/>
              </w:rPr>
              <w:t xml:space="preserve">Moreover, despite COVID, private school enrolments grew at their fastest pace in over a decade </w:t>
            </w:r>
            <w:r w:rsidR="00644F16" w:rsidRPr="00644F16">
              <w:rPr>
                <w:szCs w:val="20"/>
              </w:rPr>
              <w:t xml:space="preserve">(2.6%). </w:t>
            </w:r>
          </w:p>
          <w:p w14:paraId="022598CE" w14:textId="42EE87C0" w:rsidR="00BC2EA6" w:rsidRPr="00BD6211" w:rsidRDefault="00644F16" w:rsidP="00644F16">
            <w:pPr>
              <w:spacing w:before="120" w:after="120"/>
              <w:rPr>
                <w:rFonts w:cs="Narkisim"/>
                <w:szCs w:val="14"/>
              </w:rPr>
            </w:pPr>
            <w:r>
              <w:rPr>
                <w:szCs w:val="20"/>
              </w:rPr>
              <w:t xml:space="preserve">In this section, </w:t>
            </w:r>
            <w:r w:rsidR="00BC2EA6" w:rsidRPr="00644F16">
              <w:rPr>
                <w:szCs w:val="20"/>
              </w:rPr>
              <w:t>we ask why did (o</w:t>
            </w:r>
            <w:r>
              <w:rPr>
                <w:szCs w:val="20"/>
              </w:rPr>
              <w:t>r</w:t>
            </w:r>
            <w:r w:rsidR="00BC2EA6" w:rsidRPr="00644F16">
              <w:rPr>
                <w:szCs w:val="20"/>
              </w:rPr>
              <w:t xml:space="preserve"> would) Australians prefer a private education for their children or grandchildren.</w:t>
            </w:r>
            <w:r>
              <w:rPr>
                <w:szCs w:val="20"/>
              </w:rPr>
              <w:t xml:space="preserve"> Key was </w:t>
            </w:r>
            <w:r w:rsidR="00BC2EA6">
              <w:rPr>
                <w:rFonts w:cs="Narkisim"/>
                <w:szCs w:val="14"/>
              </w:rPr>
              <w:t>the quality of facilities</w:t>
            </w:r>
            <w:r w:rsidR="005F32D7">
              <w:rPr>
                <w:rFonts w:cs="Narkisim"/>
                <w:szCs w:val="14"/>
              </w:rPr>
              <w:t xml:space="preserve"> according to </w:t>
            </w:r>
            <w:r>
              <w:rPr>
                <w:rFonts w:cs="Narkisim"/>
                <w:szCs w:val="14"/>
              </w:rPr>
              <w:t xml:space="preserve">most people </w:t>
            </w:r>
            <w:r w:rsidR="00BC2EA6">
              <w:rPr>
                <w:rFonts w:cs="Narkisim"/>
                <w:szCs w:val="14"/>
              </w:rPr>
              <w:t>(41%)</w:t>
            </w:r>
            <w:r>
              <w:rPr>
                <w:rFonts w:cs="Narkisim"/>
                <w:szCs w:val="14"/>
              </w:rPr>
              <w:t xml:space="preserve">, This was </w:t>
            </w:r>
            <w:r w:rsidR="00BC2EA6">
              <w:rPr>
                <w:rFonts w:cs="Narkisim"/>
                <w:szCs w:val="14"/>
              </w:rPr>
              <w:t>followed by quality of teachers (39%), level of discipline (38%), better academic results (36%)</w:t>
            </w:r>
            <w:r>
              <w:rPr>
                <w:rFonts w:cs="Narkisim"/>
                <w:szCs w:val="14"/>
              </w:rPr>
              <w:t xml:space="preserve">, </w:t>
            </w:r>
            <w:r w:rsidR="00BC2EA6">
              <w:rPr>
                <w:rFonts w:cs="Narkisim"/>
                <w:szCs w:val="14"/>
              </w:rPr>
              <w:t>smaller class sizes (30%)</w:t>
            </w:r>
            <w:r>
              <w:rPr>
                <w:rFonts w:cs="Narkisim"/>
                <w:szCs w:val="14"/>
              </w:rPr>
              <w:t xml:space="preserve">, level of individual attention (29%), level of resources (28%), shared religious or value systems (27%), safer environment (26%), with happiness and </w:t>
            </w:r>
            <w:r w:rsidR="001C56B8">
              <w:rPr>
                <w:rFonts w:cs="Narkisim"/>
                <w:szCs w:val="14"/>
              </w:rPr>
              <w:t>wellbeing</w:t>
            </w:r>
            <w:r>
              <w:rPr>
                <w:rFonts w:cs="Narkisim"/>
                <w:szCs w:val="14"/>
              </w:rPr>
              <w:t xml:space="preserve"> of their children (22%) and better life skills (22%) rounding out the top 10 </w:t>
            </w:r>
            <w:r w:rsidR="001C56B8">
              <w:rPr>
                <w:rFonts w:cs="Narkisim"/>
                <w:szCs w:val="14"/>
              </w:rPr>
              <w:t>-</w:t>
            </w:r>
            <w:r>
              <w:rPr>
                <w:rFonts w:cs="Narkisim"/>
                <w:szCs w:val="14"/>
              </w:rPr>
              <w:t xml:space="preserve"> see chart below.</w:t>
            </w:r>
          </w:p>
        </w:tc>
      </w:tr>
      <w:tr w:rsidR="00FC7298" w:rsidRPr="00B228BF" w14:paraId="63A1CEAE" w14:textId="77777777" w:rsidTr="00C963C4">
        <w:tc>
          <w:tcPr>
            <w:tcW w:w="5324" w:type="dxa"/>
            <w:vAlign w:val="center"/>
          </w:tcPr>
          <w:p w14:paraId="637BC0C9" w14:textId="405231B8" w:rsidR="00FC7298" w:rsidRPr="00B228BF" w:rsidRDefault="00027946" w:rsidP="001D7135">
            <w:pPr>
              <w:spacing w:before="120" w:after="120"/>
              <w:jc w:val="center"/>
              <w:rPr>
                <w:szCs w:val="20"/>
              </w:rPr>
            </w:pPr>
            <w:r w:rsidRPr="00027946">
              <w:rPr>
                <w:noProof/>
                <w:szCs w:val="20"/>
              </w:rPr>
              <w:drawing>
                <wp:inline distT="0" distB="0" distL="0" distR="0" wp14:anchorId="5FC9CC32" wp14:editId="4D0B29DF">
                  <wp:extent cx="3238500" cy="3733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0" cy="3733800"/>
                          </a:xfrm>
                          <a:prstGeom prst="rect">
                            <a:avLst/>
                          </a:prstGeom>
                          <a:noFill/>
                          <a:ln>
                            <a:noFill/>
                          </a:ln>
                        </pic:spPr>
                      </pic:pic>
                    </a:graphicData>
                  </a:graphic>
                </wp:inline>
              </w:drawing>
            </w:r>
          </w:p>
        </w:tc>
        <w:tc>
          <w:tcPr>
            <w:tcW w:w="5324" w:type="dxa"/>
            <w:vAlign w:val="center"/>
          </w:tcPr>
          <w:p w14:paraId="0C9BAB36" w14:textId="6D2424CC" w:rsidR="00E064DF" w:rsidRDefault="00A104F2" w:rsidP="001D7135">
            <w:pPr>
              <w:spacing w:before="120" w:after="120"/>
              <w:rPr>
                <w:szCs w:val="20"/>
              </w:rPr>
            </w:pPr>
            <w:r>
              <w:rPr>
                <w:szCs w:val="20"/>
              </w:rPr>
              <w:t>“</w:t>
            </w:r>
            <w:r w:rsidR="00E064DF">
              <w:rPr>
                <w:szCs w:val="20"/>
              </w:rPr>
              <w:t>Other</w:t>
            </w:r>
            <w:r>
              <w:rPr>
                <w:szCs w:val="20"/>
              </w:rPr>
              <w:t>”</w:t>
            </w:r>
            <w:r w:rsidR="00E064DF">
              <w:rPr>
                <w:szCs w:val="20"/>
              </w:rPr>
              <w:t xml:space="preserve"> factors, such as bad reputation of local high schools</w:t>
            </w:r>
            <w:r w:rsidR="00D22B1C">
              <w:rPr>
                <w:szCs w:val="20"/>
              </w:rPr>
              <w:t>,</w:t>
            </w:r>
            <w:r w:rsidR="00E064DF">
              <w:rPr>
                <w:szCs w:val="20"/>
              </w:rPr>
              <w:t xml:space="preserve"> boarding school provisions </w:t>
            </w:r>
            <w:r w:rsidR="00D22B1C">
              <w:rPr>
                <w:szCs w:val="20"/>
              </w:rPr>
              <w:t xml:space="preserve">and proximity </w:t>
            </w:r>
            <w:r w:rsidR="00E064DF">
              <w:rPr>
                <w:szCs w:val="20"/>
              </w:rPr>
              <w:t>(3%)</w:t>
            </w:r>
            <w:r>
              <w:rPr>
                <w:szCs w:val="20"/>
              </w:rPr>
              <w:t>, l</w:t>
            </w:r>
            <w:r w:rsidR="00E064DF">
              <w:rPr>
                <w:szCs w:val="20"/>
              </w:rPr>
              <w:t xml:space="preserve">evel of </w:t>
            </w:r>
            <w:r>
              <w:rPr>
                <w:szCs w:val="20"/>
              </w:rPr>
              <w:t>p</w:t>
            </w:r>
            <w:r w:rsidR="00E064DF">
              <w:rPr>
                <w:szCs w:val="20"/>
              </w:rPr>
              <w:t xml:space="preserve">arental involvement (6%), quality of </w:t>
            </w:r>
            <w:r>
              <w:rPr>
                <w:szCs w:val="20"/>
              </w:rPr>
              <w:t xml:space="preserve">the school </w:t>
            </w:r>
            <w:r w:rsidR="00E064DF">
              <w:rPr>
                <w:szCs w:val="20"/>
              </w:rPr>
              <w:t xml:space="preserve">principal (10%) and traditions and pride (10%) were </w:t>
            </w:r>
            <w:r w:rsidR="00D22B1C">
              <w:rPr>
                <w:szCs w:val="20"/>
              </w:rPr>
              <w:t>highlighted</w:t>
            </w:r>
            <w:r w:rsidR="00E064DF">
              <w:rPr>
                <w:szCs w:val="20"/>
              </w:rPr>
              <w:t xml:space="preserve"> as reasons by the </w:t>
            </w:r>
            <w:r>
              <w:rPr>
                <w:szCs w:val="20"/>
              </w:rPr>
              <w:t>l</w:t>
            </w:r>
            <w:r w:rsidR="004E035F">
              <w:rPr>
                <w:szCs w:val="20"/>
              </w:rPr>
              <w:t xml:space="preserve">east </w:t>
            </w:r>
            <w:r w:rsidR="00E064DF">
              <w:rPr>
                <w:szCs w:val="20"/>
              </w:rPr>
              <w:t xml:space="preserve">number of </w:t>
            </w:r>
            <w:r w:rsidR="004E035F">
              <w:rPr>
                <w:szCs w:val="20"/>
              </w:rPr>
              <w:t>survey respondents</w:t>
            </w:r>
            <w:r w:rsidR="00E064DF">
              <w:rPr>
                <w:szCs w:val="20"/>
              </w:rPr>
              <w:t>.</w:t>
            </w:r>
          </w:p>
          <w:p w14:paraId="1BE19921" w14:textId="7E67146C" w:rsidR="00FC7298" w:rsidRDefault="00E064DF" w:rsidP="001D7135">
            <w:pPr>
              <w:spacing w:before="120" w:after="120"/>
              <w:rPr>
                <w:szCs w:val="20"/>
              </w:rPr>
            </w:pPr>
            <w:r>
              <w:rPr>
                <w:szCs w:val="20"/>
              </w:rPr>
              <w:t xml:space="preserve">The table below </w:t>
            </w:r>
            <w:r w:rsidR="005F32D7">
              <w:rPr>
                <w:szCs w:val="20"/>
              </w:rPr>
              <w:t xml:space="preserve">focusses on </w:t>
            </w:r>
            <w:r w:rsidR="00D22B1C">
              <w:rPr>
                <w:szCs w:val="20"/>
              </w:rPr>
              <w:t xml:space="preserve">preferences </w:t>
            </w:r>
            <w:r>
              <w:rPr>
                <w:szCs w:val="20"/>
              </w:rPr>
              <w:t xml:space="preserve">by age. Quality of </w:t>
            </w:r>
            <w:r w:rsidR="00F0142C">
              <w:rPr>
                <w:szCs w:val="20"/>
              </w:rPr>
              <w:t xml:space="preserve">facilities </w:t>
            </w:r>
            <w:r>
              <w:rPr>
                <w:szCs w:val="20"/>
              </w:rPr>
              <w:t>(29%), shared religious or value system</w:t>
            </w:r>
            <w:r w:rsidR="00D22B1C">
              <w:rPr>
                <w:szCs w:val="20"/>
              </w:rPr>
              <w:t>s</w:t>
            </w:r>
            <w:r>
              <w:rPr>
                <w:szCs w:val="20"/>
              </w:rPr>
              <w:t xml:space="preserve"> (17%) and better job </w:t>
            </w:r>
            <w:r w:rsidR="00D22B1C">
              <w:rPr>
                <w:szCs w:val="20"/>
              </w:rPr>
              <w:t xml:space="preserve">opportunities were less important </w:t>
            </w:r>
            <w:r>
              <w:rPr>
                <w:szCs w:val="20"/>
              </w:rPr>
              <w:t xml:space="preserve">in the 18-29 group, but </w:t>
            </w:r>
            <w:r w:rsidR="00D22B1C">
              <w:rPr>
                <w:szCs w:val="20"/>
              </w:rPr>
              <w:t xml:space="preserve">this age group </w:t>
            </w:r>
            <w:r>
              <w:rPr>
                <w:szCs w:val="20"/>
              </w:rPr>
              <w:t>led the way for level of resources (33%), extracurricular activities (38%), shared educational philosophy (</w:t>
            </w:r>
            <w:r w:rsidR="00A104F2">
              <w:rPr>
                <w:szCs w:val="20"/>
              </w:rPr>
              <w:t xml:space="preserve">19%), level of parental involvement (17%) and because they could afford to (16%). </w:t>
            </w:r>
          </w:p>
          <w:p w14:paraId="5A26449E" w14:textId="67D009DE" w:rsidR="00A104F2" w:rsidRDefault="00A104F2" w:rsidP="00D22B1C">
            <w:pPr>
              <w:spacing w:before="120" w:after="120"/>
              <w:rPr>
                <w:szCs w:val="20"/>
              </w:rPr>
            </w:pPr>
            <w:r>
              <w:rPr>
                <w:szCs w:val="20"/>
              </w:rPr>
              <w:t xml:space="preserve">Better life skills </w:t>
            </w:r>
            <w:r w:rsidR="00D22B1C">
              <w:rPr>
                <w:szCs w:val="20"/>
              </w:rPr>
              <w:t>were</w:t>
            </w:r>
            <w:r>
              <w:rPr>
                <w:szCs w:val="20"/>
              </w:rPr>
              <w:t xml:space="preserve"> a key reason for </w:t>
            </w:r>
            <w:r w:rsidR="00D22B1C">
              <w:rPr>
                <w:szCs w:val="20"/>
              </w:rPr>
              <w:t xml:space="preserve">noticeably </w:t>
            </w:r>
            <w:r>
              <w:rPr>
                <w:szCs w:val="20"/>
              </w:rPr>
              <w:t xml:space="preserve">more people in the 30-39 </w:t>
            </w:r>
            <w:r w:rsidR="005F32D7">
              <w:rPr>
                <w:szCs w:val="20"/>
              </w:rPr>
              <w:t>group (30%)</w:t>
            </w:r>
            <w:r w:rsidR="00D22B1C">
              <w:rPr>
                <w:szCs w:val="20"/>
              </w:rPr>
              <w:t xml:space="preserve">. Quality of facilities resonated with more people in the 40-49 (46%) and </w:t>
            </w:r>
            <w:r w:rsidR="005F32D7">
              <w:rPr>
                <w:szCs w:val="20"/>
              </w:rPr>
              <w:t xml:space="preserve">over </w:t>
            </w:r>
            <w:r>
              <w:rPr>
                <w:szCs w:val="20"/>
              </w:rPr>
              <w:t>60 (43%) age group</w:t>
            </w:r>
            <w:r w:rsidR="00D22B1C">
              <w:rPr>
                <w:szCs w:val="20"/>
              </w:rPr>
              <w:t>s</w:t>
            </w:r>
            <w:r>
              <w:rPr>
                <w:szCs w:val="20"/>
              </w:rPr>
              <w:t xml:space="preserve">, </w:t>
            </w:r>
            <w:r w:rsidR="00D22B1C">
              <w:rPr>
                <w:szCs w:val="20"/>
              </w:rPr>
              <w:t xml:space="preserve">with more people </w:t>
            </w:r>
            <w:r w:rsidR="004E035F">
              <w:rPr>
                <w:szCs w:val="20"/>
              </w:rPr>
              <w:t xml:space="preserve">in </w:t>
            </w:r>
            <w:r w:rsidR="00D22B1C">
              <w:rPr>
                <w:szCs w:val="20"/>
              </w:rPr>
              <w:t xml:space="preserve">both </w:t>
            </w:r>
            <w:r w:rsidR="004E035F">
              <w:rPr>
                <w:szCs w:val="20"/>
              </w:rPr>
              <w:t xml:space="preserve">these </w:t>
            </w:r>
            <w:r w:rsidR="00D22B1C">
              <w:rPr>
                <w:szCs w:val="20"/>
              </w:rPr>
              <w:t>age</w:t>
            </w:r>
            <w:r w:rsidR="005F32D7">
              <w:rPr>
                <w:szCs w:val="20"/>
              </w:rPr>
              <w:t xml:space="preserve"> </w:t>
            </w:r>
            <w:r w:rsidR="00D22B1C">
              <w:rPr>
                <w:szCs w:val="20"/>
              </w:rPr>
              <w:t xml:space="preserve">groups also calling out </w:t>
            </w:r>
            <w:r>
              <w:rPr>
                <w:szCs w:val="20"/>
              </w:rPr>
              <w:t xml:space="preserve">happiness and wellbeing of their child (26%). The 50-59 (33%) and </w:t>
            </w:r>
            <w:r w:rsidR="005F32D7">
              <w:rPr>
                <w:szCs w:val="20"/>
              </w:rPr>
              <w:t>over 60</w:t>
            </w:r>
            <w:r>
              <w:rPr>
                <w:szCs w:val="20"/>
              </w:rPr>
              <w:t xml:space="preserve"> (30%) </w:t>
            </w:r>
            <w:r w:rsidR="00D22B1C">
              <w:rPr>
                <w:szCs w:val="20"/>
              </w:rPr>
              <w:t xml:space="preserve">groups </w:t>
            </w:r>
            <w:r>
              <w:rPr>
                <w:szCs w:val="20"/>
              </w:rPr>
              <w:t>were most inspired by shared religion or value systems.</w:t>
            </w:r>
          </w:p>
          <w:p w14:paraId="199426D1" w14:textId="42E5379B" w:rsidR="00A104F2" w:rsidRPr="00B228BF" w:rsidRDefault="00A104F2" w:rsidP="001D7135">
            <w:pPr>
              <w:spacing w:before="120" w:after="120"/>
              <w:rPr>
                <w:szCs w:val="20"/>
              </w:rPr>
            </w:pPr>
            <w:r>
              <w:rPr>
                <w:szCs w:val="20"/>
              </w:rPr>
              <w:t>Significantly more Australians over 6</w:t>
            </w:r>
            <w:r w:rsidR="003A52D9">
              <w:rPr>
                <w:szCs w:val="20"/>
              </w:rPr>
              <w:t>0</w:t>
            </w:r>
            <w:r>
              <w:rPr>
                <w:szCs w:val="20"/>
              </w:rPr>
              <w:t xml:space="preserve"> </w:t>
            </w:r>
            <w:r w:rsidR="005F32D7">
              <w:rPr>
                <w:szCs w:val="20"/>
              </w:rPr>
              <w:t>also s</w:t>
            </w:r>
            <w:r w:rsidR="00D22B1C">
              <w:rPr>
                <w:szCs w:val="20"/>
              </w:rPr>
              <w:t xml:space="preserve">aid </w:t>
            </w:r>
            <w:r>
              <w:rPr>
                <w:szCs w:val="20"/>
              </w:rPr>
              <w:t>they prefer</w:t>
            </w:r>
            <w:r w:rsidR="00D22B1C">
              <w:rPr>
                <w:szCs w:val="20"/>
              </w:rPr>
              <w:t>red a</w:t>
            </w:r>
            <w:r>
              <w:rPr>
                <w:szCs w:val="20"/>
              </w:rPr>
              <w:t xml:space="preserve"> private school education because of the quality of teachers (45%), level of discipline (48%), and better academic results (40%).</w:t>
            </w:r>
          </w:p>
        </w:tc>
      </w:tr>
    </w:tbl>
    <w:p w14:paraId="4BDCC8EE" w14:textId="29CA3328" w:rsidR="00FC7298" w:rsidRDefault="00FC7298" w:rsidP="00FC7298">
      <w:pPr>
        <w:spacing w:line="276" w:lineRule="auto"/>
        <w:rPr>
          <w:rFonts w:cs="Narkisim"/>
          <w:szCs w:val="20"/>
        </w:rPr>
      </w:pPr>
    </w:p>
    <w:p w14:paraId="4D1943B9" w14:textId="787BB5A2" w:rsidR="009876E3" w:rsidRDefault="009876E3" w:rsidP="00FC7298">
      <w:pPr>
        <w:spacing w:line="276" w:lineRule="auto"/>
        <w:rPr>
          <w:rFonts w:cs="Narkisim"/>
          <w:szCs w:val="20"/>
        </w:rPr>
      </w:pPr>
    </w:p>
    <w:p w14:paraId="3CF3F519" w14:textId="77777777" w:rsidR="009876E3" w:rsidRPr="007F1097" w:rsidRDefault="009876E3" w:rsidP="00FC7298">
      <w:pPr>
        <w:spacing w:line="276" w:lineRule="auto"/>
        <w:rPr>
          <w:rFonts w:cs="Narkisim"/>
          <w:szCs w:val="20"/>
        </w:rPr>
      </w:pPr>
    </w:p>
    <w:p w14:paraId="3479F128" w14:textId="687E1878" w:rsidR="00FC7298" w:rsidRPr="00FC7298" w:rsidRDefault="00FC7298" w:rsidP="00FC7298">
      <w:pPr>
        <w:spacing w:line="276" w:lineRule="auto"/>
        <w:rPr>
          <w:rFonts w:ascii="NAB Impact" w:hAnsi="NAB Impact"/>
          <w:sz w:val="32"/>
          <w:szCs w:val="36"/>
        </w:rPr>
      </w:pPr>
      <w:r w:rsidRPr="00FC7298">
        <w:rPr>
          <w:rFonts w:ascii="NAB Impact" w:hAnsi="NAB Impact"/>
          <w:sz w:val="32"/>
          <w:szCs w:val="36"/>
        </w:rPr>
        <w:lastRenderedPageBreak/>
        <w:t>WHY DID/WOULD YOU PREFER A PRIVATE SCHOOL EDUCATION FOR YOUR CHILDREN</w:t>
      </w:r>
      <w:r w:rsidR="00E064DF">
        <w:rPr>
          <w:rFonts w:ascii="NAB Impact" w:hAnsi="NAB Impact"/>
          <w:sz w:val="32"/>
          <w:szCs w:val="36"/>
        </w:rPr>
        <w:t>: AGE</w:t>
      </w:r>
    </w:p>
    <w:tbl>
      <w:tblPr>
        <w:tblW w:w="10632"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3258"/>
        <w:gridCol w:w="1229"/>
        <w:gridCol w:w="1229"/>
        <w:gridCol w:w="1229"/>
        <w:gridCol w:w="1229"/>
        <w:gridCol w:w="1229"/>
        <w:gridCol w:w="1229"/>
      </w:tblGrid>
      <w:tr w:rsidR="00E064DF" w:rsidRPr="007F1097" w14:paraId="5F5EA463" w14:textId="77777777" w:rsidTr="00E064DF">
        <w:trPr>
          <w:trHeight w:val="397"/>
        </w:trPr>
        <w:tc>
          <w:tcPr>
            <w:tcW w:w="3258" w:type="dxa"/>
            <w:shd w:val="clear" w:color="auto" w:fill="FF0000"/>
            <w:noWrap/>
            <w:vAlign w:val="center"/>
            <w:hideMark/>
          </w:tcPr>
          <w:p w14:paraId="6619F42D" w14:textId="77777777" w:rsidR="00E064DF" w:rsidRPr="00FC7298" w:rsidRDefault="00E064DF" w:rsidP="00FC7298">
            <w:pPr>
              <w:jc w:val="center"/>
              <w:rPr>
                <w:rFonts w:eastAsia="Times New Roman" w:cs="Times New Roman"/>
                <w:b/>
                <w:bCs/>
                <w:color w:val="FFFFFF" w:themeColor="background1"/>
                <w:sz w:val="16"/>
                <w:szCs w:val="16"/>
                <w:lang w:eastAsia="en-AU"/>
              </w:rPr>
            </w:pPr>
          </w:p>
        </w:tc>
        <w:tc>
          <w:tcPr>
            <w:tcW w:w="1229" w:type="dxa"/>
            <w:shd w:val="clear" w:color="auto" w:fill="FF0000"/>
            <w:noWrap/>
            <w:vAlign w:val="center"/>
            <w:hideMark/>
          </w:tcPr>
          <w:p w14:paraId="0CB9616E" w14:textId="77777777" w:rsidR="00E064DF" w:rsidRPr="00FC7298" w:rsidRDefault="00E064DF" w:rsidP="00FC7298">
            <w:pPr>
              <w:jc w:val="center"/>
              <w:rPr>
                <w:rFonts w:eastAsia="Times New Roman" w:cs="Calibri"/>
                <w:b/>
                <w:bCs/>
                <w:color w:val="FFFFFF" w:themeColor="background1"/>
                <w:sz w:val="16"/>
                <w:szCs w:val="16"/>
                <w:lang w:eastAsia="en-AU"/>
              </w:rPr>
            </w:pPr>
            <w:r w:rsidRPr="00FC7298">
              <w:rPr>
                <w:rFonts w:eastAsia="Times New Roman" w:cs="Calibri"/>
                <w:b/>
                <w:bCs/>
                <w:color w:val="FFFFFF" w:themeColor="background1"/>
                <w:sz w:val="16"/>
                <w:szCs w:val="16"/>
                <w:lang w:eastAsia="en-AU"/>
              </w:rPr>
              <w:t>All</w:t>
            </w:r>
          </w:p>
        </w:tc>
        <w:tc>
          <w:tcPr>
            <w:tcW w:w="1229" w:type="dxa"/>
            <w:shd w:val="clear" w:color="auto" w:fill="FF0000"/>
            <w:noWrap/>
            <w:vAlign w:val="center"/>
            <w:hideMark/>
          </w:tcPr>
          <w:p w14:paraId="0F889D51" w14:textId="77777777" w:rsidR="00E064DF" w:rsidRPr="00FC7298" w:rsidRDefault="00E064DF" w:rsidP="00FC7298">
            <w:pPr>
              <w:jc w:val="center"/>
              <w:rPr>
                <w:rFonts w:eastAsia="Times New Roman" w:cs="Calibri"/>
                <w:b/>
                <w:bCs/>
                <w:color w:val="FFFFFF" w:themeColor="background1"/>
                <w:sz w:val="16"/>
                <w:szCs w:val="16"/>
                <w:lang w:eastAsia="en-AU"/>
              </w:rPr>
            </w:pPr>
            <w:r w:rsidRPr="00FC7298">
              <w:rPr>
                <w:rFonts w:eastAsia="Times New Roman" w:cs="Calibri"/>
                <w:b/>
                <w:bCs/>
                <w:color w:val="FFFFFF" w:themeColor="background1"/>
                <w:sz w:val="16"/>
                <w:szCs w:val="16"/>
                <w:lang w:eastAsia="en-AU"/>
              </w:rPr>
              <w:t>18-29 years</w:t>
            </w:r>
          </w:p>
        </w:tc>
        <w:tc>
          <w:tcPr>
            <w:tcW w:w="1229" w:type="dxa"/>
            <w:shd w:val="clear" w:color="auto" w:fill="FF0000"/>
            <w:noWrap/>
            <w:vAlign w:val="center"/>
            <w:hideMark/>
          </w:tcPr>
          <w:p w14:paraId="0707E048" w14:textId="77777777" w:rsidR="00E064DF" w:rsidRPr="00FC7298" w:rsidRDefault="00E064DF" w:rsidP="00FC7298">
            <w:pPr>
              <w:jc w:val="center"/>
              <w:rPr>
                <w:rFonts w:eastAsia="Times New Roman" w:cs="Calibri"/>
                <w:b/>
                <w:bCs/>
                <w:color w:val="FFFFFF" w:themeColor="background1"/>
                <w:sz w:val="16"/>
                <w:szCs w:val="16"/>
                <w:lang w:eastAsia="en-AU"/>
              </w:rPr>
            </w:pPr>
            <w:r w:rsidRPr="00FC7298">
              <w:rPr>
                <w:rFonts w:eastAsia="Times New Roman" w:cs="Calibri"/>
                <w:b/>
                <w:bCs/>
                <w:color w:val="FFFFFF" w:themeColor="background1"/>
                <w:sz w:val="16"/>
                <w:szCs w:val="16"/>
                <w:lang w:eastAsia="en-AU"/>
              </w:rPr>
              <w:t>30-39 years</w:t>
            </w:r>
          </w:p>
        </w:tc>
        <w:tc>
          <w:tcPr>
            <w:tcW w:w="1229" w:type="dxa"/>
            <w:shd w:val="clear" w:color="auto" w:fill="FF0000"/>
            <w:noWrap/>
            <w:vAlign w:val="center"/>
            <w:hideMark/>
          </w:tcPr>
          <w:p w14:paraId="5433E8F2" w14:textId="77777777" w:rsidR="00E064DF" w:rsidRPr="00FC7298" w:rsidRDefault="00E064DF" w:rsidP="00FC7298">
            <w:pPr>
              <w:jc w:val="center"/>
              <w:rPr>
                <w:rFonts w:eastAsia="Times New Roman" w:cs="Calibri"/>
                <w:b/>
                <w:bCs/>
                <w:color w:val="FFFFFF" w:themeColor="background1"/>
                <w:sz w:val="16"/>
                <w:szCs w:val="16"/>
                <w:lang w:eastAsia="en-AU"/>
              </w:rPr>
            </w:pPr>
            <w:r w:rsidRPr="00FC7298">
              <w:rPr>
                <w:rFonts w:eastAsia="Times New Roman" w:cs="Calibri"/>
                <w:b/>
                <w:bCs/>
                <w:color w:val="FFFFFF" w:themeColor="background1"/>
                <w:sz w:val="16"/>
                <w:szCs w:val="16"/>
                <w:lang w:eastAsia="en-AU"/>
              </w:rPr>
              <w:t>40-49 years</w:t>
            </w:r>
          </w:p>
        </w:tc>
        <w:tc>
          <w:tcPr>
            <w:tcW w:w="1229" w:type="dxa"/>
            <w:shd w:val="clear" w:color="auto" w:fill="FF0000"/>
            <w:noWrap/>
            <w:vAlign w:val="center"/>
            <w:hideMark/>
          </w:tcPr>
          <w:p w14:paraId="667C6DFE" w14:textId="77777777" w:rsidR="00E064DF" w:rsidRPr="00FC7298" w:rsidRDefault="00E064DF" w:rsidP="00FC7298">
            <w:pPr>
              <w:jc w:val="center"/>
              <w:rPr>
                <w:rFonts w:eastAsia="Times New Roman" w:cs="Calibri"/>
                <w:b/>
                <w:bCs/>
                <w:color w:val="FFFFFF" w:themeColor="background1"/>
                <w:sz w:val="16"/>
                <w:szCs w:val="16"/>
                <w:lang w:eastAsia="en-AU"/>
              </w:rPr>
            </w:pPr>
            <w:r w:rsidRPr="00FC7298">
              <w:rPr>
                <w:rFonts w:eastAsia="Times New Roman" w:cs="Calibri"/>
                <w:b/>
                <w:bCs/>
                <w:color w:val="FFFFFF" w:themeColor="background1"/>
                <w:sz w:val="16"/>
                <w:szCs w:val="16"/>
                <w:lang w:eastAsia="en-AU"/>
              </w:rPr>
              <w:t>50-59 years</w:t>
            </w:r>
          </w:p>
        </w:tc>
        <w:tc>
          <w:tcPr>
            <w:tcW w:w="1229" w:type="dxa"/>
            <w:shd w:val="clear" w:color="auto" w:fill="FF0000"/>
            <w:noWrap/>
            <w:vAlign w:val="center"/>
            <w:hideMark/>
          </w:tcPr>
          <w:p w14:paraId="4E94A08F" w14:textId="77777777" w:rsidR="00E064DF" w:rsidRPr="00FC7298" w:rsidRDefault="00E064DF" w:rsidP="00FC7298">
            <w:pPr>
              <w:jc w:val="center"/>
              <w:rPr>
                <w:rFonts w:eastAsia="Times New Roman" w:cs="Calibri"/>
                <w:b/>
                <w:bCs/>
                <w:color w:val="FFFFFF" w:themeColor="background1"/>
                <w:sz w:val="16"/>
                <w:szCs w:val="16"/>
                <w:lang w:eastAsia="en-AU"/>
              </w:rPr>
            </w:pPr>
            <w:r w:rsidRPr="00FC7298">
              <w:rPr>
                <w:rFonts w:eastAsia="Times New Roman" w:cs="Calibri"/>
                <w:b/>
                <w:bCs/>
                <w:color w:val="FFFFFF" w:themeColor="background1"/>
                <w:sz w:val="16"/>
                <w:szCs w:val="16"/>
                <w:lang w:eastAsia="en-AU"/>
              </w:rPr>
              <w:t>60+ years</w:t>
            </w:r>
          </w:p>
        </w:tc>
      </w:tr>
      <w:tr w:rsidR="00E064DF" w:rsidRPr="00FC7298" w14:paraId="1206DC4C" w14:textId="77777777" w:rsidTr="00E064DF">
        <w:trPr>
          <w:trHeight w:val="283"/>
        </w:trPr>
        <w:tc>
          <w:tcPr>
            <w:tcW w:w="3258" w:type="dxa"/>
            <w:shd w:val="clear" w:color="auto" w:fill="auto"/>
            <w:noWrap/>
            <w:vAlign w:val="center"/>
            <w:hideMark/>
          </w:tcPr>
          <w:p w14:paraId="4CD55915"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Quality of facilities</w:t>
            </w:r>
          </w:p>
        </w:tc>
        <w:tc>
          <w:tcPr>
            <w:tcW w:w="1229" w:type="dxa"/>
            <w:shd w:val="clear" w:color="auto" w:fill="F2F2F2" w:themeFill="background1" w:themeFillShade="F2"/>
            <w:noWrap/>
            <w:vAlign w:val="center"/>
            <w:hideMark/>
          </w:tcPr>
          <w:p w14:paraId="2FC762C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41%</w:t>
            </w:r>
          </w:p>
        </w:tc>
        <w:tc>
          <w:tcPr>
            <w:tcW w:w="1229" w:type="dxa"/>
            <w:shd w:val="clear" w:color="auto" w:fill="auto"/>
            <w:noWrap/>
            <w:vAlign w:val="center"/>
            <w:hideMark/>
          </w:tcPr>
          <w:p w14:paraId="33E778AC" w14:textId="77777777" w:rsidR="00E064DF" w:rsidRPr="00FC7298" w:rsidRDefault="00E064DF" w:rsidP="00FC7298">
            <w:pPr>
              <w:jc w:val="center"/>
              <w:rPr>
                <w:rFonts w:eastAsia="Times New Roman" w:cs="Calibri"/>
                <w:b/>
                <w:bCs/>
                <w:color w:val="FF0000" w:themeColor="accent1"/>
                <w:sz w:val="16"/>
                <w:szCs w:val="16"/>
                <w:lang w:eastAsia="en-AU"/>
              </w:rPr>
            </w:pPr>
            <w:r w:rsidRPr="00FC7298">
              <w:rPr>
                <w:rFonts w:eastAsia="Times New Roman" w:cs="Calibri"/>
                <w:b/>
                <w:bCs/>
                <w:color w:val="FF0000" w:themeColor="accent1"/>
                <w:sz w:val="16"/>
                <w:szCs w:val="16"/>
                <w:lang w:eastAsia="en-AU"/>
              </w:rPr>
              <w:t>29%</w:t>
            </w:r>
          </w:p>
        </w:tc>
        <w:tc>
          <w:tcPr>
            <w:tcW w:w="1229" w:type="dxa"/>
            <w:shd w:val="clear" w:color="auto" w:fill="auto"/>
            <w:noWrap/>
            <w:vAlign w:val="center"/>
            <w:hideMark/>
          </w:tcPr>
          <w:p w14:paraId="520D3C2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39%</w:t>
            </w:r>
          </w:p>
        </w:tc>
        <w:tc>
          <w:tcPr>
            <w:tcW w:w="1229" w:type="dxa"/>
            <w:shd w:val="clear" w:color="auto" w:fill="auto"/>
            <w:noWrap/>
            <w:vAlign w:val="center"/>
            <w:hideMark/>
          </w:tcPr>
          <w:p w14:paraId="60C9333A" w14:textId="77777777" w:rsidR="00E064DF" w:rsidRPr="00FC7298" w:rsidRDefault="00E064DF" w:rsidP="00FC7298">
            <w:pPr>
              <w:jc w:val="center"/>
              <w:rPr>
                <w:rFonts w:eastAsia="Times New Roman" w:cs="Calibri"/>
                <w:b/>
                <w:bCs/>
                <w:sz w:val="16"/>
                <w:szCs w:val="16"/>
                <w:lang w:eastAsia="en-AU"/>
              </w:rPr>
            </w:pPr>
            <w:r w:rsidRPr="00FC7298">
              <w:rPr>
                <w:rFonts w:eastAsia="Times New Roman" w:cs="Calibri"/>
                <w:b/>
                <w:bCs/>
                <w:color w:val="0070C0"/>
                <w:sz w:val="16"/>
                <w:szCs w:val="16"/>
                <w:lang w:eastAsia="en-AU"/>
              </w:rPr>
              <w:t>46%</w:t>
            </w:r>
          </w:p>
        </w:tc>
        <w:tc>
          <w:tcPr>
            <w:tcW w:w="1229" w:type="dxa"/>
            <w:shd w:val="clear" w:color="auto" w:fill="auto"/>
            <w:noWrap/>
            <w:vAlign w:val="center"/>
            <w:hideMark/>
          </w:tcPr>
          <w:p w14:paraId="21BF257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39%</w:t>
            </w:r>
          </w:p>
        </w:tc>
        <w:tc>
          <w:tcPr>
            <w:tcW w:w="1229" w:type="dxa"/>
            <w:shd w:val="clear" w:color="auto" w:fill="auto"/>
            <w:noWrap/>
            <w:vAlign w:val="center"/>
            <w:hideMark/>
          </w:tcPr>
          <w:p w14:paraId="3D0D2790" w14:textId="77777777" w:rsidR="00E064DF" w:rsidRPr="00FC7298" w:rsidRDefault="00E064DF" w:rsidP="00FC7298">
            <w:pPr>
              <w:jc w:val="center"/>
              <w:rPr>
                <w:rFonts w:eastAsia="Times New Roman" w:cs="Calibri"/>
                <w:b/>
                <w:bCs/>
                <w:sz w:val="16"/>
                <w:szCs w:val="16"/>
                <w:lang w:eastAsia="en-AU"/>
              </w:rPr>
            </w:pPr>
            <w:r w:rsidRPr="00FC7298">
              <w:rPr>
                <w:rFonts w:eastAsia="Times New Roman" w:cs="Calibri"/>
                <w:b/>
                <w:bCs/>
                <w:color w:val="0070C0"/>
                <w:sz w:val="16"/>
                <w:szCs w:val="16"/>
                <w:lang w:eastAsia="en-AU"/>
              </w:rPr>
              <w:t>43%</w:t>
            </w:r>
          </w:p>
        </w:tc>
      </w:tr>
      <w:tr w:rsidR="00E064DF" w:rsidRPr="00FC7298" w14:paraId="43FFE486" w14:textId="77777777" w:rsidTr="00E064DF">
        <w:trPr>
          <w:trHeight w:val="283"/>
        </w:trPr>
        <w:tc>
          <w:tcPr>
            <w:tcW w:w="3258" w:type="dxa"/>
            <w:shd w:val="clear" w:color="auto" w:fill="auto"/>
            <w:noWrap/>
            <w:vAlign w:val="center"/>
            <w:hideMark/>
          </w:tcPr>
          <w:p w14:paraId="2C3E0050"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Quality of teachers</w:t>
            </w:r>
          </w:p>
        </w:tc>
        <w:tc>
          <w:tcPr>
            <w:tcW w:w="1229" w:type="dxa"/>
            <w:shd w:val="clear" w:color="auto" w:fill="F2F2F2" w:themeFill="background1" w:themeFillShade="F2"/>
            <w:noWrap/>
            <w:vAlign w:val="center"/>
            <w:hideMark/>
          </w:tcPr>
          <w:p w14:paraId="619ED973"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39%</w:t>
            </w:r>
          </w:p>
        </w:tc>
        <w:tc>
          <w:tcPr>
            <w:tcW w:w="1229" w:type="dxa"/>
            <w:shd w:val="clear" w:color="auto" w:fill="auto"/>
            <w:noWrap/>
            <w:vAlign w:val="center"/>
            <w:hideMark/>
          </w:tcPr>
          <w:p w14:paraId="3AB38D0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34%</w:t>
            </w:r>
          </w:p>
        </w:tc>
        <w:tc>
          <w:tcPr>
            <w:tcW w:w="1229" w:type="dxa"/>
            <w:shd w:val="clear" w:color="auto" w:fill="auto"/>
            <w:noWrap/>
            <w:vAlign w:val="center"/>
            <w:hideMark/>
          </w:tcPr>
          <w:p w14:paraId="15354CD6"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32%</w:t>
            </w:r>
          </w:p>
        </w:tc>
        <w:tc>
          <w:tcPr>
            <w:tcW w:w="1229" w:type="dxa"/>
            <w:shd w:val="clear" w:color="auto" w:fill="auto"/>
            <w:noWrap/>
            <w:vAlign w:val="center"/>
            <w:hideMark/>
          </w:tcPr>
          <w:p w14:paraId="38D16FAE"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41%</w:t>
            </w:r>
          </w:p>
        </w:tc>
        <w:tc>
          <w:tcPr>
            <w:tcW w:w="1229" w:type="dxa"/>
            <w:shd w:val="clear" w:color="auto" w:fill="auto"/>
            <w:noWrap/>
            <w:vAlign w:val="center"/>
            <w:hideMark/>
          </w:tcPr>
          <w:p w14:paraId="55B63A0E"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40%</w:t>
            </w:r>
          </w:p>
        </w:tc>
        <w:tc>
          <w:tcPr>
            <w:tcW w:w="1229" w:type="dxa"/>
            <w:shd w:val="clear" w:color="auto" w:fill="auto"/>
            <w:noWrap/>
            <w:vAlign w:val="center"/>
            <w:hideMark/>
          </w:tcPr>
          <w:p w14:paraId="4ADE0EBD"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45%</w:t>
            </w:r>
          </w:p>
        </w:tc>
      </w:tr>
      <w:tr w:rsidR="00E064DF" w:rsidRPr="00FC7298" w14:paraId="15FB4A50" w14:textId="77777777" w:rsidTr="00E064DF">
        <w:trPr>
          <w:trHeight w:val="283"/>
        </w:trPr>
        <w:tc>
          <w:tcPr>
            <w:tcW w:w="3258" w:type="dxa"/>
            <w:shd w:val="clear" w:color="auto" w:fill="auto"/>
            <w:noWrap/>
            <w:vAlign w:val="center"/>
            <w:hideMark/>
          </w:tcPr>
          <w:p w14:paraId="4AEECD28"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Level of discipline</w:t>
            </w:r>
          </w:p>
        </w:tc>
        <w:tc>
          <w:tcPr>
            <w:tcW w:w="1229" w:type="dxa"/>
            <w:shd w:val="clear" w:color="auto" w:fill="F2F2F2" w:themeFill="background1" w:themeFillShade="F2"/>
            <w:noWrap/>
            <w:vAlign w:val="center"/>
            <w:hideMark/>
          </w:tcPr>
          <w:p w14:paraId="464167A0"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38%</w:t>
            </w:r>
          </w:p>
        </w:tc>
        <w:tc>
          <w:tcPr>
            <w:tcW w:w="1229" w:type="dxa"/>
            <w:shd w:val="clear" w:color="auto" w:fill="auto"/>
            <w:noWrap/>
            <w:vAlign w:val="center"/>
            <w:hideMark/>
          </w:tcPr>
          <w:p w14:paraId="15DC16AE"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33%</w:t>
            </w:r>
          </w:p>
        </w:tc>
        <w:tc>
          <w:tcPr>
            <w:tcW w:w="1229" w:type="dxa"/>
            <w:shd w:val="clear" w:color="auto" w:fill="auto"/>
            <w:noWrap/>
            <w:vAlign w:val="center"/>
            <w:hideMark/>
          </w:tcPr>
          <w:p w14:paraId="375ED2D9"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34%</w:t>
            </w:r>
          </w:p>
        </w:tc>
        <w:tc>
          <w:tcPr>
            <w:tcW w:w="1229" w:type="dxa"/>
            <w:shd w:val="clear" w:color="auto" w:fill="auto"/>
            <w:noWrap/>
            <w:vAlign w:val="center"/>
            <w:hideMark/>
          </w:tcPr>
          <w:p w14:paraId="4BCBAD2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33%</w:t>
            </w:r>
          </w:p>
        </w:tc>
        <w:tc>
          <w:tcPr>
            <w:tcW w:w="1229" w:type="dxa"/>
            <w:shd w:val="clear" w:color="auto" w:fill="auto"/>
            <w:noWrap/>
            <w:vAlign w:val="center"/>
            <w:hideMark/>
          </w:tcPr>
          <w:p w14:paraId="5FBF186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42%</w:t>
            </w:r>
          </w:p>
        </w:tc>
        <w:tc>
          <w:tcPr>
            <w:tcW w:w="1229" w:type="dxa"/>
            <w:shd w:val="clear" w:color="auto" w:fill="auto"/>
            <w:noWrap/>
            <w:vAlign w:val="center"/>
            <w:hideMark/>
          </w:tcPr>
          <w:p w14:paraId="4117C95C"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48%</w:t>
            </w:r>
          </w:p>
        </w:tc>
      </w:tr>
      <w:tr w:rsidR="00E064DF" w:rsidRPr="00FC7298" w14:paraId="3B0FC30D" w14:textId="77777777" w:rsidTr="00E064DF">
        <w:trPr>
          <w:trHeight w:val="283"/>
        </w:trPr>
        <w:tc>
          <w:tcPr>
            <w:tcW w:w="3258" w:type="dxa"/>
            <w:shd w:val="clear" w:color="auto" w:fill="auto"/>
            <w:noWrap/>
            <w:vAlign w:val="center"/>
            <w:hideMark/>
          </w:tcPr>
          <w:p w14:paraId="645E9EE6"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Better academic results</w:t>
            </w:r>
          </w:p>
        </w:tc>
        <w:tc>
          <w:tcPr>
            <w:tcW w:w="1229" w:type="dxa"/>
            <w:shd w:val="clear" w:color="auto" w:fill="F2F2F2" w:themeFill="background1" w:themeFillShade="F2"/>
            <w:noWrap/>
            <w:vAlign w:val="center"/>
            <w:hideMark/>
          </w:tcPr>
          <w:p w14:paraId="1D02D47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36%</w:t>
            </w:r>
          </w:p>
        </w:tc>
        <w:tc>
          <w:tcPr>
            <w:tcW w:w="1229" w:type="dxa"/>
            <w:shd w:val="clear" w:color="auto" w:fill="auto"/>
            <w:noWrap/>
            <w:vAlign w:val="center"/>
            <w:hideMark/>
          </w:tcPr>
          <w:p w14:paraId="6A6A473E"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31%</w:t>
            </w:r>
          </w:p>
        </w:tc>
        <w:tc>
          <w:tcPr>
            <w:tcW w:w="1229" w:type="dxa"/>
            <w:shd w:val="clear" w:color="auto" w:fill="auto"/>
            <w:noWrap/>
            <w:vAlign w:val="center"/>
            <w:hideMark/>
          </w:tcPr>
          <w:p w14:paraId="0A3C165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35%</w:t>
            </w:r>
          </w:p>
        </w:tc>
        <w:tc>
          <w:tcPr>
            <w:tcW w:w="1229" w:type="dxa"/>
            <w:shd w:val="clear" w:color="auto" w:fill="auto"/>
            <w:noWrap/>
            <w:vAlign w:val="center"/>
            <w:hideMark/>
          </w:tcPr>
          <w:p w14:paraId="3E31513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36%</w:t>
            </w:r>
          </w:p>
        </w:tc>
        <w:tc>
          <w:tcPr>
            <w:tcW w:w="1229" w:type="dxa"/>
            <w:shd w:val="clear" w:color="auto" w:fill="auto"/>
            <w:noWrap/>
            <w:vAlign w:val="center"/>
            <w:hideMark/>
          </w:tcPr>
          <w:p w14:paraId="05053D0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35%</w:t>
            </w:r>
          </w:p>
        </w:tc>
        <w:tc>
          <w:tcPr>
            <w:tcW w:w="1229" w:type="dxa"/>
            <w:shd w:val="clear" w:color="auto" w:fill="auto"/>
            <w:noWrap/>
            <w:vAlign w:val="center"/>
            <w:hideMark/>
          </w:tcPr>
          <w:p w14:paraId="350379DB"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40%</w:t>
            </w:r>
          </w:p>
        </w:tc>
      </w:tr>
      <w:tr w:rsidR="00E064DF" w:rsidRPr="00FC7298" w14:paraId="66663857" w14:textId="77777777" w:rsidTr="00E064DF">
        <w:trPr>
          <w:trHeight w:val="283"/>
        </w:trPr>
        <w:tc>
          <w:tcPr>
            <w:tcW w:w="3258" w:type="dxa"/>
            <w:shd w:val="clear" w:color="auto" w:fill="auto"/>
            <w:noWrap/>
            <w:vAlign w:val="center"/>
            <w:hideMark/>
          </w:tcPr>
          <w:p w14:paraId="66BA8CC8"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Smaller class sizes</w:t>
            </w:r>
          </w:p>
        </w:tc>
        <w:tc>
          <w:tcPr>
            <w:tcW w:w="1229" w:type="dxa"/>
            <w:shd w:val="clear" w:color="auto" w:fill="F2F2F2" w:themeFill="background1" w:themeFillShade="F2"/>
            <w:noWrap/>
            <w:vAlign w:val="center"/>
            <w:hideMark/>
          </w:tcPr>
          <w:p w14:paraId="1DB7C44D"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30%</w:t>
            </w:r>
          </w:p>
        </w:tc>
        <w:tc>
          <w:tcPr>
            <w:tcW w:w="1229" w:type="dxa"/>
            <w:shd w:val="clear" w:color="auto" w:fill="auto"/>
            <w:noWrap/>
            <w:vAlign w:val="center"/>
            <w:hideMark/>
          </w:tcPr>
          <w:p w14:paraId="7183071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28%</w:t>
            </w:r>
          </w:p>
        </w:tc>
        <w:tc>
          <w:tcPr>
            <w:tcW w:w="1229" w:type="dxa"/>
            <w:shd w:val="clear" w:color="auto" w:fill="auto"/>
            <w:noWrap/>
            <w:vAlign w:val="center"/>
            <w:hideMark/>
          </w:tcPr>
          <w:p w14:paraId="4AB3ADC2" w14:textId="77777777" w:rsidR="00E064DF" w:rsidRPr="00FC7298" w:rsidRDefault="00E064DF" w:rsidP="00FC7298">
            <w:pPr>
              <w:jc w:val="center"/>
              <w:rPr>
                <w:rFonts w:eastAsia="Times New Roman" w:cs="Calibri"/>
                <w:sz w:val="16"/>
                <w:szCs w:val="16"/>
                <w:lang w:eastAsia="en-AU"/>
              </w:rPr>
            </w:pPr>
            <w:r w:rsidRPr="00FC7298">
              <w:rPr>
                <w:rFonts w:eastAsia="Times New Roman" w:cs="Calibri"/>
                <w:sz w:val="16"/>
                <w:szCs w:val="16"/>
                <w:lang w:eastAsia="en-AU"/>
              </w:rPr>
              <w:t>34%</w:t>
            </w:r>
          </w:p>
        </w:tc>
        <w:tc>
          <w:tcPr>
            <w:tcW w:w="1229" w:type="dxa"/>
            <w:shd w:val="clear" w:color="auto" w:fill="auto"/>
            <w:noWrap/>
            <w:vAlign w:val="center"/>
            <w:hideMark/>
          </w:tcPr>
          <w:p w14:paraId="6A1DD280"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25%</w:t>
            </w:r>
          </w:p>
        </w:tc>
        <w:tc>
          <w:tcPr>
            <w:tcW w:w="1229" w:type="dxa"/>
            <w:shd w:val="clear" w:color="auto" w:fill="auto"/>
            <w:noWrap/>
            <w:vAlign w:val="center"/>
            <w:hideMark/>
          </w:tcPr>
          <w:p w14:paraId="15216F5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33%</w:t>
            </w:r>
          </w:p>
        </w:tc>
        <w:tc>
          <w:tcPr>
            <w:tcW w:w="1229" w:type="dxa"/>
            <w:shd w:val="clear" w:color="auto" w:fill="auto"/>
            <w:noWrap/>
            <w:vAlign w:val="center"/>
            <w:hideMark/>
          </w:tcPr>
          <w:p w14:paraId="3EB9133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28%</w:t>
            </w:r>
          </w:p>
        </w:tc>
      </w:tr>
      <w:tr w:rsidR="00E064DF" w:rsidRPr="00FC7298" w14:paraId="04F93696" w14:textId="77777777" w:rsidTr="00E064DF">
        <w:trPr>
          <w:trHeight w:val="283"/>
        </w:trPr>
        <w:tc>
          <w:tcPr>
            <w:tcW w:w="3258" w:type="dxa"/>
            <w:shd w:val="clear" w:color="auto" w:fill="auto"/>
            <w:noWrap/>
            <w:vAlign w:val="center"/>
            <w:hideMark/>
          </w:tcPr>
          <w:p w14:paraId="7A8C3E97"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Level of individual attention</w:t>
            </w:r>
          </w:p>
        </w:tc>
        <w:tc>
          <w:tcPr>
            <w:tcW w:w="1229" w:type="dxa"/>
            <w:shd w:val="clear" w:color="auto" w:fill="F2F2F2" w:themeFill="background1" w:themeFillShade="F2"/>
            <w:noWrap/>
            <w:vAlign w:val="center"/>
            <w:hideMark/>
          </w:tcPr>
          <w:p w14:paraId="714A10A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29%</w:t>
            </w:r>
          </w:p>
        </w:tc>
        <w:tc>
          <w:tcPr>
            <w:tcW w:w="1229" w:type="dxa"/>
            <w:shd w:val="clear" w:color="auto" w:fill="auto"/>
            <w:noWrap/>
            <w:vAlign w:val="center"/>
            <w:hideMark/>
          </w:tcPr>
          <w:p w14:paraId="0661EA2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21%</w:t>
            </w:r>
          </w:p>
        </w:tc>
        <w:tc>
          <w:tcPr>
            <w:tcW w:w="1229" w:type="dxa"/>
            <w:shd w:val="clear" w:color="auto" w:fill="auto"/>
            <w:noWrap/>
            <w:vAlign w:val="center"/>
            <w:hideMark/>
          </w:tcPr>
          <w:p w14:paraId="75601980"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30%</w:t>
            </w:r>
          </w:p>
        </w:tc>
        <w:tc>
          <w:tcPr>
            <w:tcW w:w="1229" w:type="dxa"/>
            <w:shd w:val="clear" w:color="auto" w:fill="auto"/>
            <w:noWrap/>
            <w:vAlign w:val="center"/>
            <w:hideMark/>
          </w:tcPr>
          <w:p w14:paraId="02BF4D13"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25%</w:t>
            </w:r>
          </w:p>
        </w:tc>
        <w:tc>
          <w:tcPr>
            <w:tcW w:w="1229" w:type="dxa"/>
            <w:shd w:val="clear" w:color="auto" w:fill="auto"/>
            <w:noWrap/>
            <w:vAlign w:val="center"/>
            <w:hideMark/>
          </w:tcPr>
          <w:p w14:paraId="7FFC71E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32%</w:t>
            </w:r>
          </w:p>
        </w:tc>
        <w:tc>
          <w:tcPr>
            <w:tcW w:w="1229" w:type="dxa"/>
            <w:shd w:val="clear" w:color="auto" w:fill="auto"/>
            <w:noWrap/>
            <w:vAlign w:val="center"/>
            <w:hideMark/>
          </w:tcPr>
          <w:p w14:paraId="12AA4D8A"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32%</w:t>
            </w:r>
          </w:p>
        </w:tc>
      </w:tr>
      <w:tr w:rsidR="00E064DF" w:rsidRPr="00FC7298" w14:paraId="3CBCBF09" w14:textId="77777777" w:rsidTr="00E064DF">
        <w:trPr>
          <w:trHeight w:val="283"/>
        </w:trPr>
        <w:tc>
          <w:tcPr>
            <w:tcW w:w="3258" w:type="dxa"/>
            <w:shd w:val="clear" w:color="auto" w:fill="auto"/>
            <w:noWrap/>
            <w:vAlign w:val="center"/>
            <w:hideMark/>
          </w:tcPr>
          <w:p w14:paraId="67AFD435"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Level of resources</w:t>
            </w:r>
          </w:p>
        </w:tc>
        <w:tc>
          <w:tcPr>
            <w:tcW w:w="1229" w:type="dxa"/>
            <w:shd w:val="clear" w:color="auto" w:fill="F2F2F2" w:themeFill="background1" w:themeFillShade="F2"/>
            <w:noWrap/>
            <w:vAlign w:val="center"/>
            <w:hideMark/>
          </w:tcPr>
          <w:p w14:paraId="5F6CEC8A"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28%</w:t>
            </w:r>
          </w:p>
        </w:tc>
        <w:tc>
          <w:tcPr>
            <w:tcW w:w="1229" w:type="dxa"/>
            <w:shd w:val="clear" w:color="auto" w:fill="auto"/>
            <w:noWrap/>
            <w:vAlign w:val="center"/>
            <w:hideMark/>
          </w:tcPr>
          <w:p w14:paraId="160726E9"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33%</w:t>
            </w:r>
          </w:p>
        </w:tc>
        <w:tc>
          <w:tcPr>
            <w:tcW w:w="1229" w:type="dxa"/>
            <w:shd w:val="clear" w:color="auto" w:fill="auto"/>
            <w:noWrap/>
            <w:vAlign w:val="center"/>
            <w:hideMark/>
          </w:tcPr>
          <w:p w14:paraId="2B6C690D"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29%</w:t>
            </w:r>
          </w:p>
        </w:tc>
        <w:tc>
          <w:tcPr>
            <w:tcW w:w="1229" w:type="dxa"/>
            <w:shd w:val="clear" w:color="auto" w:fill="auto"/>
            <w:noWrap/>
            <w:vAlign w:val="center"/>
            <w:hideMark/>
          </w:tcPr>
          <w:p w14:paraId="7906D83C"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28%</w:t>
            </w:r>
          </w:p>
        </w:tc>
        <w:tc>
          <w:tcPr>
            <w:tcW w:w="1229" w:type="dxa"/>
            <w:shd w:val="clear" w:color="auto" w:fill="auto"/>
            <w:noWrap/>
            <w:vAlign w:val="center"/>
            <w:hideMark/>
          </w:tcPr>
          <w:p w14:paraId="16A25EB3"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28%</w:t>
            </w:r>
          </w:p>
        </w:tc>
        <w:tc>
          <w:tcPr>
            <w:tcW w:w="1229" w:type="dxa"/>
            <w:shd w:val="clear" w:color="auto" w:fill="auto"/>
            <w:noWrap/>
            <w:vAlign w:val="center"/>
            <w:hideMark/>
          </w:tcPr>
          <w:p w14:paraId="6E17B7E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24%</w:t>
            </w:r>
          </w:p>
        </w:tc>
      </w:tr>
      <w:tr w:rsidR="00E064DF" w:rsidRPr="00FC7298" w14:paraId="6F611C60" w14:textId="77777777" w:rsidTr="00E064DF">
        <w:trPr>
          <w:trHeight w:val="283"/>
        </w:trPr>
        <w:tc>
          <w:tcPr>
            <w:tcW w:w="3258" w:type="dxa"/>
            <w:shd w:val="clear" w:color="auto" w:fill="auto"/>
            <w:noWrap/>
            <w:vAlign w:val="center"/>
            <w:hideMark/>
          </w:tcPr>
          <w:p w14:paraId="2FF97E5C"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Shared religious or value systems</w:t>
            </w:r>
          </w:p>
        </w:tc>
        <w:tc>
          <w:tcPr>
            <w:tcW w:w="1229" w:type="dxa"/>
            <w:shd w:val="clear" w:color="auto" w:fill="F2F2F2" w:themeFill="background1" w:themeFillShade="F2"/>
            <w:noWrap/>
            <w:vAlign w:val="center"/>
            <w:hideMark/>
          </w:tcPr>
          <w:p w14:paraId="11714AD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27%</w:t>
            </w:r>
          </w:p>
        </w:tc>
        <w:tc>
          <w:tcPr>
            <w:tcW w:w="1229" w:type="dxa"/>
            <w:shd w:val="clear" w:color="auto" w:fill="auto"/>
            <w:noWrap/>
            <w:vAlign w:val="center"/>
            <w:hideMark/>
          </w:tcPr>
          <w:p w14:paraId="72D26F95" w14:textId="77777777" w:rsidR="00E064DF" w:rsidRPr="00FC7298" w:rsidRDefault="00E064DF" w:rsidP="00FC7298">
            <w:pPr>
              <w:jc w:val="center"/>
              <w:rPr>
                <w:rFonts w:eastAsia="Times New Roman" w:cs="Calibri"/>
                <w:b/>
                <w:bCs/>
                <w:color w:val="FF0000" w:themeColor="accent1"/>
                <w:sz w:val="16"/>
                <w:szCs w:val="16"/>
                <w:lang w:eastAsia="en-AU"/>
              </w:rPr>
            </w:pPr>
            <w:r w:rsidRPr="00FC7298">
              <w:rPr>
                <w:rFonts w:eastAsia="Times New Roman" w:cs="Calibri"/>
                <w:b/>
                <w:bCs/>
                <w:color w:val="FF0000" w:themeColor="accent1"/>
                <w:sz w:val="16"/>
                <w:szCs w:val="16"/>
                <w:lang w:eastAsia="en-AU"/>
              </w:rPr>
              <w:t>17%</w:t>
            </w:r>
          </w:p>
        </w:tc>
        <w:tc>
          <w:tcPr>
            <w:tcW w:w="1229" w:type="dxa"/>
            <w:shd w:val="clear" w:color="auto" w:fill="auto"/>
            <w:noWrap/>
            <w:vAlign w:val="center"/>
            <w:hideMark/>
          </w:tcPr>
          <w:p w14:paraId="0E0FA39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22%</w:t>
            </w:r>
          </w:p>
        </w:tc>
        <w:tc>
          <w:tcPr>
            <w:tcW w:w="1229" w:type="dxa"/>
            <w:shd w:val="clear" w:color="auto" w:fill="auto"/>
            <w:noWrap/>
            <w:vAlign w:val="center"/>
            <w:hideMark/>
          </w:tcPr>
          <w:p w14:paraId="0903801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25%</w:t>
            </w:r>
          </w:p>
        </w:tc>
        <w:tc>
          <w:tcPr>
            <w:tcW w:w="1229" w:type="dxa"/>
            <w:shd w:val="clear" w:color="auto" w:fill="auto"/>
            <w:noWrap/>
            <w:vAlign w:val="center"/>
            <w:hideMark/>
          </w:tcPr>
          <w:p w14:paraId="6655E0F3"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33%</w:t>
            </w:r>
          </w:p>
        </w:tc>
        <w:tc>
          <w:tcPr>
            <w:tcW w:w="1229" w:type="dxa"/>
            <w:shd w:val="clear" w:color="auto" w:fill="auto"/>
            <w:noWrap/>
            <w:vAlign w:val="center"/>
            <w:hideMark/>
          </w:tcPr>
          <w:p w14:paraId="07A3A804"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30%</w:t>
            </w:r>
          </w:p>
        </w:tc>
      </w:tr>
      <w:tr w:rsidR="00E064DF" w:rsidRPr="00FC7298" w14:paraId="311C034E" w14:textId="77777777" w:rsidTr="00E064DF">
        <w:trPr>
          <w:trHeight w:val="283"/>
        </w:trPr>
        <w:tc>
          <w:tcPr>
            <w:tcW w:w="3258" w:type="dxa"/>
            <w:shd w:val="clear" w:color="auto" w:fill="auto"/>
            <w:noWrap/>
            <w:vAlign w:val="center"/>
            <w:hideMark/>
          </w:tcPr>
          <w:p w14:paraId="7B8A83E9"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Safer environment</w:t>
            </w:r>
          </w:p>
        </w:tc>
        <w:tc>
          <w:tcPr>
            <w:tcW w:w="1229" w:type="dxa"/>
            <w:shd w:val="clear" w:color="auto" w:fill="F2F2F2" w:themeFill="background1" w:themeFillShade="F2"/>
            <w:noWrap/>
            <w:vAlign w:val="center"/>
            <w:hideMark/>
          </w:tcPr>
          <w:p w14:paraId="0BF3775C"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26%</w:t>
            </w:r>
          </w:p>
        </w:tc>
        <w:tc>
          <w:tcPr>
            <w:tcW w:w="1229" w:type="dxa"/>
            <w:shd w:val="clear" w:color="auto" w:fill="auto"/>
            <w:noWrap/>
            <w:vAlign w:val="center"/>
            <w:hideMark/>
          </w:tcPr>
          <w:p w14:paraId="21C5DA5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28%</w:t>
            </w:r>
          </w:p>
        </w:tc>
        <w:tc>
          <w:tcPr>
            <w:tcW w:w="1229" w:type="dxa"/>
            <w:shd w:val="clear" w:color="auto" w:fill="auto"/>
            <w:noWrap/>
            <w:vAlign w:val="center"/>
            <w:hideMark/>
          </w:tcPr>
          <w:p w14:paraId="3E56286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26%</w:t>
            </w:r>
          </w:p>
        </w:tc>
        <w:tc>
          <w:tcPr>
            <w:tcW w:w="1229" w:type="dxa"/>
            <w:shd w:val="clear" w:color="auto" w:fill="auto"/>
            <w:noWrap/>
            <w:vAlign w:val="center"/>
            <w:hideMark/>
          </w:tcPr>
          <w:p w14:paraId="0A58C75F"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25%</w:t>
            </w:r>
          </w:p>
        </w:tc>
        <w:tc>
          <w:tcPr>
            <w:tcW w:w="1229" w:type="dxa"/>
            <w:shd w:val="clear" w:color="auto" w:fill="auto"/>
            <w:noWrap/>
            <w:vAlign w:val="center"/>
            <w:hideMark/>
          </w:tcPr>
          <w:p w14:paraId="0AE533B9"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24%</w:t>
            </w:r>
          </w:p>
        </w:tc>
        <w:tc>
          <w:tcPr>
            <w:tcW w:w="1229" w:type="dxa"/>
            <w:shd w:val="clear" w:color="auto" w:fill="auto"/>
            <w:noWrap/>
            <w:vAlign w:val="center"/>
            <w:hideMark/>
          </w:tcPr>
          <w:p w14:paraId="15FDFA21"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30%</w:t>
            </w:r>
          </w:p>
        </w:tc>
      </w:tr>
      <w:tr w:rsidR="00E064DF" w:rsidRPr="00FC7298" w14:paraId="27895080" w14:textId="77777777" w:rsidTr="00E064DF">
        <w:trPr>
          <w:trHeight w:val="283"/>
        </w:trPr>
        <w:tc>
          <w:tcPr>
            <w:tcW w:w="3258" w:type="dxa"/>
            <w:shd w:val="clear" w:color="auto" w:fill="auto"/>
            <w:noWrap/>
            <w:vAlign w:val="center"/>
            <w:hideMark/>
          </w:tcPr>
          <w:p w14:paraId="1AB78BF9" w14:textId="74366AC4"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Happiness/wellbeing of child</w:t>
            </w:r>
          </w:p>
        </w:tc>
        <w:tc>
          <w:tcPr>
            <w:tcW w:w="1229" w:type="dxa"/>
            <w:shd w:val="clear" w:color="auto" w:fill="F2F2F2" w:themeFill="background1" w:themeFillShade="F2"/>
            <w:noWrap/>
            <w:vAlign w:val="center"/>
            <w:hideMark/>
          </w:tcPr>
          <w:p w14:paraId="0E81919F"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22%</w:t>
            </w:r>
          </w:p>
        </w:tc>
        <w:tc>
          <w:tcPr>
            <w:tcW w:w="1229" w:type="dxa"/>
            <w:shd w:val="clear" w:color="auto" w:fill="auto"/>
            <w:noWrap/>
            <w:vAlign w:val="center"/>
            <w:hideMark/>
          </w:tcPr>
          <w:p w14:paraId="7269EA0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19%</w:t>
            </w:r>
          </w:p>
        </w:tc>
        <w:tc>
          <w:tcPr>
            <w:tcW w:w="1229" w:type="dxa"/>
            <w:shd w:val="clear" w:color="auto" w:fill="auto"/>
            <w:noWrap/>
            <w:vAlign w:val="center"/>
            <w:hideMark/>
          </w:tcPr>
          <w:p w14:paraId="6443412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17%</w:t>
            </w:r>
          </w:p>
        </w:tc>
        <w:tc>
          <w:tcPr>
            <w:tcW w:w="1229" w:type="dxa"/>
            <w:shd w:val="clear" w:color="auto" w:fill="auto"/>
            <w:noWrap/>
            <w:vAlign w:val="center"/>
            <w:hideMark/>
          </w:tcPr>
          <w:p w14:paraId="0326EA02"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26%</w:t>
            </w:r>
          </w:p>
        </w:tc>
        <w:tc>
          <w:tcPr>
            <w:tcW w:w="1229" w:type="dxa"/>
            <w:shd w:val="clear" w:color="auto" w:fill="auto"/>
            <w:noWrap/>
            <w:vAlign w:val="center"/>
            <w:hideMark/>
          </w:tcPr>
          <w:p w14:paraId="06EBFFBC"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26%</w:t>
            </w:r>
          </w:p>
        </w:tc>
        <w:tc>
          <w:tcPr>
            <w:tcW w:w="1229" w:type="dxa"/>
            <w:shd w:val="clear" w:color="auto" w:fill="auto"/>
            <w:noWrap/>
            <w:vAlign w:val="center"/>
            <w:hideMark/>
          </w:tcPr>
          <w:p w14:paraId="26BE7AD6"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19%</w:t>
            </w:r>
          </w:p>
        </w:tc>
      </w:tr>
      <w:tr w:rsidR="00E064DF" w:rsidRPr="00FC7298" w14:paraId="6530AEA0" w14:textId="77777777" w:rsidTr="00E064DF">
        <w:trPr>
          <w:trHeight w:val="283"/>
        </w:trPr>
        <w:tc>
          <w:tcPr>
            <w:tcW w:w="3258" w:type="dxa"/>
            <w:shd w:val="clear" w:color="auto" w:fill="auto"/>
            <w:noWrap/>
            <w:vAlign w:val="center"/>
            <w:hideMark/>
          </w:tcPr>
          <w:p w14:paraId="59E20E72"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Better life skills</w:t>
            </w:r>
          </w:p>
        </w:tc>
        <w:tc>
          <w:tcPr>
            <w:tcW w:w="1229" w:type="dxa"/>
            <w:shd w:val="clear" w:color="auto" w:fill="F2F2F2" w:themeFill="background1" w:themeFillShade="F2"/>
            <w:noWrap/>
            <w:vAlign w:val="center"/>
            <w:hideMark/>
          </w:tcPr>
          <w:p w14:paraId="50512459"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22%</w:t>
            </w:r>
          </w:p>
        </w:tc>
        <w:tc>
          <w:tcPr>
            <w:tcW w:w="1229" w:type="dxa"/>
            <w:shd w:val="clear" w:color="auto" w:fill="auto"/>
            <w:noWrap/>
            <w:vAlign w:val="center"/>
            <w:hideMark/>
          </w:tcPr>
          <w:p w14:paraId="6D26220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22%</w:t>
            </w:r>
          </w:p>
        </w:tc>
        <w:tc>
          <w:tcPr>
            <w:tcW w:w="1229" w:type="dxa"/>
            <w:shd w:val="clear" w:color="auto" w:fill="auto"/>
            <w:noWrap/>
            <w:vAlign w:val="center"/>
            <w:hideMark/>
          </w:tcPr>
          <w:p w14:paraId="6AF3E1E5"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30%</w:t>
            </w:r>
          </w:p>
        </w:tc>
        <w:tc>
          <w:tcPr>
            <w:tcW w:w="1229" w:type="dxa"/>
            <w:shd w:val="clear" w:color="auto" w:fill="auto"/>
            <w:noWrap/>
            <w:vAlign w:val="center"/>
            <w:hideMark/>
          </w:tcPr>
          <w:p w14:paraId="292E0481"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23%</w:t>
            </w:r>
          </w:p>
        </w:tc>
        <w:tc>
          <w:tcPr>
            <w:tcW w:w="1229" w:type="dxa"/>
            <w:shd w:val="clear" w:color="auto" w:fill="auto"/>
            <w:noWrap/>
            <w:vAlign w:val="center"/>
            <w:hideMark/>
          </w:tcPr>
          <w:p w14:paraId="656F9B8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15%</w:t>
            </w:r>
          </w:p>
        </w:tc>
        <w:tc>
          <w:tcPr>
            <w:tcW w:w="1229" w:type="dxa"/>
            <w:shd w:val="clear" w:color="auto" w:fill="auto"/>
            <w:noWrap/>
            <w:vAlign w:val="center"/>
            <w:hideMark/>
          </w:tcPr>
          <w:p w14:paraId="05ADB17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19%</w:t>
            </w:r>
          </w:p>
        </w:tc>
      </w:tr>
      <w:tr w:rsidR="00E064DF" w:rsidRPr="00FC7298" w14:paraId="40B8E532" w14:textId="77777777" w:rsidTr="00E064DF">
        <w:trPr>
          <w:trHeight w:val="283"/>
        </w:trPr>
        <w:tc>
          <w:tcPr>
            <w:tcW w:w="3258" w:type="dxa"/>
            <w:shd w:val="clear" w:color="auto" w:fill="auto"/>
            <w:noWrap/>
            <w:vAlign w:val="center"/>
            <w:hideMark/>
          </w:tcPr>
          <w:p w14:paraId="17A81D26"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Extracurricular activities</w:t>
            </w:r>
          </w:p>
        </w:tc>
        <w:tc>
          <w:tcPr>
            <w:tcW w:w="1229" w:type="dxa"/>
            <w:shd w:val="clear" w:color="auto" w:fill="F2F2F2" w:themeFill="background1" w:themeFillShade="F2"/>
            <w:noWrap/>
            <w:vAlign w:val="center"/>
            <w:hideMark/>
          </w:tcPr>
          <w:p w14:paraId="2772F94C"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21%</w:t>
            </w:r>
          </w:p>
        </w:tc>
        <w:tc>
          <w:tcPr>
            <w:tcW w:w="1229" w:type="dxa"/>
            <w:shd w:val="clear" w:color="auto" w:fill="auto"/>
            <w:noWrap/>
            <w:vAlign w:val="center"/>
            <w:hideMark/>
          </w:tcPr>
          <w:p w14:paraId="0FBE30D1"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38%</w:t>
            </w:r>
          </w:p>
        </w:tc>
        <w:tc>
          <w:tcPr>
            <w:tcW w:w="1229" w:type="dxa"/>
            <w:shd w:val="clear" w:color="auto" w:fill="auto"/>
            <w:noWrap/>
            <w:vAlign w:val="center"/>
            <w:hideMark/>
          </w:tcPr>
          <w:p w14:paraId="0E63863A"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25%</w:t>
            </w:r>
          </w:p>
        </w:tc>
        <w:tc>
          <w:tcPr>
            <w:tcW w:w="1229" w:type="dxa"/>
            <w:shd w:val="clear" w:color="auto" w:fill="auto"/>
            <w:noWrap/>
            <w:vAlign w:val="center"/>
            <w:hideMark/>
          </w:tcPr>
          <w:p w14:paraId="1B21150F"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23%</w:t>
            </w:r>
          </w:p>
        </w:tc>
        <w:tc>
          <w:tcPr>
            <w:tcW w:w="1229" w:type="dxa"/>
            <w:shd w:val="clear" w:color="auto" w:fill="auto"/>
            <w:noWrap/>
            <w:vAlign w:val="center"/>
            <w:hideMark/>
          </w:tcPr>
          <w:p w14:paraId="5F31A23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16%</w:t>
            </w:r>
          </w:p>
        </w:tc>
        <w:tc>
          <w:tcPr>
            <w:tcW w:w="1229" w:type="dxa"/>
            <w:shd w:val="clear" w:color="auto" w:fill="auto"/>
            <w:noWrap/>
            <w:vAlign w:val="center"/>
            <w:hideMark/>
          </w:tcPr>
          <w:p w14:paraId="0E285423"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16%</w:t>
            </w:r>
          </w:p>
        </w:tc>
      </w:tr>
      <w:tr w:rsidR="00E064DF" w:rsidRPr="00FC7298" w14:paraId="3859A83E" w14:textId="77777777" w:rsidTr="00E064DF">
        <w:trPr>
          <w:trHeight w:val="283"/>
        </w:trPr>
        <w:tc>
          <w:tcPr>
            <w:tcW w:w="3258" w:type="dxa"/>
            <w:shd w:val="clear" w:color="auto" w:fill="auto"/>
            <w:noWrap/>
            <w:vAlign w:val="center"/>
            <w:hideMark/>
          </w:tcPr>
          <w:p w14:paraId="103D7380"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Better job opportunities</w:t>
            </w:r>
          </w:p>
        </w:tc>
        <w:tc>
          <w:tcPr>
            <w:tcW w:w="1229" w:type="dxa"/>
            <w:shd w:val="clear" w:color="auto" w:fill="F2F2F2" w:themeFill="background1" w:themeFillShade="F2"/>
            <w:noWrap/>
            <w:vAlign w:val="center"/>
            <w:hideMark/>
          </w:tcPr>
          <w:p w14:paraId="2084C22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20%</w:t>
            </w:r>
          </w:p>
        </w:tc>
        <w:tc>
          <w:tcPr>
            <w:tcW w:w="1229" w:type="dxa"/>
            <w:shd w:val="clear" w:color="auto" w:fill="auto"/>
            <w:noWrap/>
            <w:vAlign w:val="center"/>
            <w:hideMark/>
          </w:tcPr>
          <w:p w14:paraId="6EFF1C9C" w14:textId="77777777" w:rsidR="00E064DF" w:rsidRPr="00FC7298" w:rsidRDefault="00E064DF" w:rsidP="00FC7298">
            <w:pPr>
              <w:jc w:val="center"/>
              <w:rPr>
                <w:rFonts w:eastAsia="Times New Roman" w:cs="Calibri"/>
                <w:b/>
                <w:bCs/>
                <w:color w:val="FF0000" w:themeColor="accent1"/>
                <w:sz w:val="16"/>
                <w:szCs w:val="16"/>
                <w:lang w:eastAsia="en-AU"/>
              </w:rPr>
            </w:pPr>
            <w:r w:rsidRPr="00FC7298">
              <w:rPr>
                <w:rFonts w:eastAsia="Times New Roman" w:cs="Calibri"/>
                <w:b/>
                <w:bCs/>
                <w:color w:val="FF0000" w:themeColor="accent1"/>
                <w:sz w:val="16"/>
                <w:szCs w:val="16"/>
                <w:lang w:eastAsia="en-AU"/>
              </w:rPr>
              <w:t>14%</w:t>
            </w:r>
          </w:p>
        </w:tc>
        <w:tc>
          <w:tcPr>
            <w:tcW w:w="1229" w:type="dxa"/>
            <w:shd w:val="clear" w:color="auto" w:fill="auto"/>
            <w:noWrap/>
            <w:vAlign w:val="center"/>
            <w:hideMark/>
          </w:tcPr>
          <w:p w14:paraId="4BF984C8" w14:textId="77777777" w:rsidR="00E064DF" w:rsidRPr="00FC7298" w:rsidRDefault="00E064DF" w:rsidP="00FC7298">
            <w:pPr>
              <w:jc w:val="center"/>
              <w:rPr>
                <w:rFonts w:eastAsia="Times New Roman" w:cs="Calibri"/>
                <w:color w:val="000000" w:themeColor="text1"/>
                <w:sz w:val="16"/>
                <w:szCs w:val="16"/>
                <w:lang w:eastAsia="en-AU"/>
              </w:rPr>
            </w:pPr>
            <w:r w:rsidRPr="00FC7298">
              <w:rPr>
                <w:rFonts w:eastAsia="Times New Roman" w:cs="Calibri"/>
                <w:color w:val="000000" w:themeColor="text1"/>
                <w:sz w:val="16"/>
                <w:szCs w:val="16"/>
                <w:lang w:eastAsia="en-AU"/>
              </w:rPr>
              <w:t>23%</w:t>
            </w:r>
          </w:p>
        </w:tc>
        <w:tc>
          <w:tcPr>
            <w:tcW w:w="1229" w:type="dxa"/>
            <w:shd w:val="clear" w:color="auto" w:fill="auto"/>
            <w:noWrap/>
            <w:vAlign w:val="center"/>
            <w:hideMark/>
          </w:tcPr>
          <w:p w14:paraId="3E67CD1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19%</w:t>
            </w:r>
          </w:p>
        </w:tc>
        <w:tc>
          <w:tcPr>
            <w:tcW w:w="1229" w:type="dxa"/>
            <w:shd w:val="clear" w:color="auto" w:fill="auto"/>
            <w:noWrap/>
            <w:vAlign w:val="center"/>
            <w:hideMark/>
          </w:tcPr>
          <w:p w14:paraId="2F33BC6E"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21%</w:t>
            </w:r>
          </w:p>
        </w:tc>
        <w:tc>
          <w:tcPr>
            <w:tcW w:w="1229" w:type="dxa"/>
            <w:shd w:val="clear" w:color="auto" w:fill="auto"/>
            <w:noWrap/>
            <w:vAlign w:val="center"/>
            <w:hideMark/>
          </w:tcPr>
          <w:p w14:paraId="6ED08FF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20%</w:t>
            </w:r>
          </w:p>
        </w:tc>
      </w:tr>
      <w:tr w:rsidR="00E064DF" w:rsidRPr="00FC7298" w14:paraId="219462EE" w14:textId="77777777" w:rsidTr="00E064DF">
        <w:trPr>
          <w:trHeight w:val="283"/>
        </w:trPr>
        <w:tc>
          <w:tcPr>
            <w:tcW w:w="3258" w:type="dxa"/>
            <w:shd w:val="clear" w:color="auto" w:fill="auto"/>
            <w:noWrap/>
            <w:vAlign w:val="center"/>
            <w:hideMark/>
          </w:tcPr>
          <w:p w14:paraId="6298180E"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Range of subjects</w:t>
            </w:r>
          </w:p>
        </w:tc>
        <w:tc>
          <w:tcPr>
            <w:tcW w:w="1229" w:type="dxa"/>
            <w:shd w:val="clear" w:color="auto" w:fill="F2F2F2" w:themeFill="background1" w:themeFillShade="F2"/>
            <w:noWrap/>
            <w:vAlign w:val="center"/>
            <w:hideMark/>
          </w:tcPr>
          <w:p w14:paraId="7FDFC080"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18%</w:t>
            </w:r>
          </w:p>
        </w:tc>
        <w:tc>
          <w:tcPr>
            <w:tcW w:w="1229" w:type="dxa"/>
            <w:shd w:val="clear" w:color="auto" w:fill="auto"/>
            <w:noWrap/>
            <w:vAlign w:val="center"/>
            <w:hideMark/>
          </w:tcPr>
          <w:p w14:paraId="464BB45E"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22%</w:t>
            </w:r>
          </w:p>
        </w:tc>
        <w:tc>
          <w:tcPr>
            <w:tcW w:w="1229" w:type="dxa"/>
            <w:shd w:val="clear" w:color="auto" w:fill="auto"/>
            <w:noWrap/>
            <w:vAlign w:val="center"/>
            <w:hideMark/>
          </w:tcPr>
          <w:p w14:paraId="6153533D"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17%</w:t>
            </w:r>
          </w:p>
        </w:tc>
        <w:tc>
          <w:tcPr>
            <w:tcW w:w="1229" w:type="dxa"/>
            <w:shd w:val="clear" w:color="auto" w:fill="auto"/>
            <w:noWrap/>
            <w:vAlign w:val="center"/>
            <w:hideMark/>
          </w:tcPr>
          <w:p w14:paraId="54AD23E0"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23%</w:t>
            </w:r>
          </w:p>
        </w:tc>
        <w:tc>
          <w:tcPr>
            <w:tcW w:w="1229" w:type="dxa"/>
            <w:shd w:val="clear" w:color="auto" w:fill="auto"/>
            <w:noWrap/>
            <w:vAlign w:val="center"/>
            <w:hideMark/>
          </w:tcPr>
          <w:p w14:paraId="1146249D"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17%</w:t>
            </w:r>
          </w:p>
        </w:tc>
        <w:tc>
          <w:tcPr>
            <w:tcW w:w="1229" w:type="dxa"/>
            <w:shd w:val="clear" w:color="auto" w:fill="auto"/>
            <w:noWrap/>
            <w:vAlign w:val="center"/>
            <w:hideMark/>
          </w:tcPr>
          <w:p w14:paraId="4AF76583" w14:textId="77777777" w:rsidR="00E064DF" w:rsidRPr="00FC7298" w:rsidRDefault="00E064DF" w:rsidP="00FC7298">
            <w:pPr>
              <w:jc w:val="center"/>
              <w:rPr>
                <w:rFonts w:eastAsia="Times New Roman" w:cs="Calibri"/>
                <w:sz w:val="16"/>
                <w:szCs w:val="16"/>
                <w:lang w:eastAsia="en-AU"/>
              </w:rPr>
            </w:pPr>
            <w:r w:rsidRPr="00FC7298">
              <w:rPr>
                <w:rFonts w:eastAsia="Times New Roman" w:cs="Calibri"/>
                <w:sz w:val="16"/>
                <w:szCs w:val="16"/>
                <w:lang w:eastAsia="en-AU"/>
              </w:rPr>
              <w:t>14%</w:t>
            </w:r>
          </w:p>
        </w:tc>
      </w:tr>
      <w:tr w:rsidR="00E064DF" w:rsidRPr="00FC7298" w14:paraId="5AD6EAEE" w14:textId="77777777" w:rsidTr="00E064DF">
        <w:trPr>
          <w:trHeight w:val="283"/>
        </w:trPr>
        <w:tc>
          <w:tcPr>
            <w:tcW w:w="3258" w:type="dxa"/>
            <w:shd w:val="clear" w:color="auto" w:fill="auto"/>
            <w:noWrap/>
            <w:vAlign w:val="center"/>
            <w:hideMark/>
          </w:tcPr>
          <w:p w14:paraId="54A4148F"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Better networking opportunities</w:t>
            </w:r>
          </w:p>
        </w:tc>
        <w:tc>
          <w:tcPr>
            <w:tcW w:w="1229" w:type="dxa"/>
            <w:shd w:val="clear" w:color="auto" w:fill="F2F2F2" w:themeFill="background1" w:themeFillShade="F2"/>
            <w:noWrap/>
            <w:vAlign w:val="center"/>
            <w:hideMark/>
          </w:tcPr>
          <w:p w14:paraId="35B5927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16%</w:t>
            </w:r>
          </w:p>
        </w:tc>
        <w:tc>
          <w:tcPr>
            <w:tcW w:w="1229" w:type="dxa"/>
            <w:shd w:val="clear" w:color="auto" w:fill="auto"/>
            <w:noWrap/>
            <w:vAlign w:val="center"/>
            <w:hideMark/>
          </w:tcPr>
          <w:p w14:paraId="0CF4A89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17%</w:t>
            </w:r>
          </w:p>
        </w:tc>
        <w:tc>
          <w:tcPr>
            <w:tcW w:w="1229" w:type="dxa"/>
            <w:shd w:val="clear" w:color="auto" w:fill="auto"/>
            <w:noWrap/>
            <w:vAlign w:val="center"/>
            <w:hideMark/>
          </w:tcPr>
          <w:p w14:paraId="20F4947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18%</w:t>
            </w:r>
          </w:p>
        </w:tc>
        <w:tc>
          <w:tcPr>
            <w:tcW w:w="1229" w:type="dxa"/>
            <w:shd w:val="clear" w:color="auto" w:fill="auto"/>
            <w:noWrap/>
            <w:vAlign w:val="center"/>
            <w:hideMark/>
          </w:tcPr>
          <w:p w14:paraId="61EFF9AF"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19%</w:t>
            </w:r>
          </w:p>
        </w:tc>
        <w:tc>
          <w:tcPr>
            <w:tcW w:w="1229" w:type="dxa"/>
            <w:shd w:val="clear" w:color="auto" w:fill="auto"/>
            <w:noWrap/>
            <w:vAlign w:val="center"/>
            <w:hideMark/>
          </w:tcPr>
          <w:p w14:paraId="4E4A9CB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13%</w:t>
            </w:r>
          </w:p>
        </w:tc>
        <w:tc>
          <w:tcPr>
            <w:tcW w:w="1229" w:type="dxa"/>
            <w:shd w:val="clear" w:color="auto" w:fill="auto"/>
            <w:noWrap/>
            <w:vAlign w:val="center"/>
            <w:hideMark/>
          </w:tcPr>
          <w:p w14:paraId="1F6B192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10%</w:t>
            </w:r>
          </w:p>
        </w:tc>
      </w:tr>
      <w:tr w:rsidR="00E064DF" w:rsidRPr="00FC7298" w14:paraId="1464E5E3" w14:textId="77777777" w:rsidTr="00E064DF">
        <w:trPr>
          <w:trHeight w:val="283"/>
        </w:trPr>
        <w:tc>
          <w:tcPr>
            <w:tcW w:w="3258" w:type="dxa"/>
            <w:shd w:val="clear" w:color="auto" w:fill="auto"/>
            <w:noWrap/>
            <w:vAlign w:val="center"/>
            <w:hideMark/>
          </w:tcPr>
          <w:p w14:paraId="01FFA433"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Shared educational philosophy</w:t>
            </w:r>
          </w:p>
        </w:tc>
        <w:tc>
          <w:tcPr>
            <w:tcW w:w="1229" w:type="dxa"/>
            <w:shd w:val="clear" w:color="auto" w:fill="F2F2F2" w:themeFill="background1" w:themeFillShade="F2"/>
            <w:noWrap/>
            <w:vAlign w:val="center"/>
            <w:hideMark/>
          </w:tcPr>
          <w:p w14:paraId="474AF60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13%</w:t>
            </w:r>
          </w:p>
        </w:tc>
        <w:tc>
          <w:tcPr>
            <w:tcW w:w="1229" w:type="dxa"/>
            <w:shd w:val="clear" w:color="auto" w:fill="auto"/>
            <w:noWrap/>
            <w:vAlign w:val="center"/>
            <w:hideMark/>
          </w:tcPr>
          <w:p w14:paraId="113C1317"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19%</w:t>
            </w:r>
          </w:p>
        </w:tc>
        <w:tc>
          <w:tcPr>
            <w:tcW w:w="1229" w:type="dxa"/>
            <w:shd w:val="clear" w:color="auto" w:fill="auto"/>
            <w:noWrap/>
            <w:vAlign w:val="center"/>
            <w:hideMark/>
          </w:tcPr>
          <w:p w14:paraId="48B51A7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13%</w:t>
            </w:r>
          </w:p>
        </w:tc>
        <w:tc>
          <w:tcPr>
            <w:tcW w:w="1229" w:type="dxa"/>
            <w:shd w:val="clear" w:color="auto" w:fill="auto"/>
            <w:noWrap/>
            <w:vAlign w:val="center"/>
            <w:hideMark/>
          </w:tcPr>
          <w:p w14:paraId="66C54183"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14%</w:t>
            </w:r>
          </w:p>
        </w:tc>
        <w:tc>
          <w:tcPr>
            <w:tcW w:w="1229" w:type="dxa"/>
            <w:shd w:val="clear" w:color="auto" w:fill="auto"/>
            <w:noWrap/>
            <w:vAlign w:val="center"/>
            <w:hideMark/>
          </w:tcPr>
          <w:p w14:paraId="386F293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11%</w:t>
            </w:r>
          </w:p>
        </w:tc>
        <w:tc>
          <w:tcPr>
            <w:tcW w:w="1229" w:type="dxa"/>
            <w:shd w:val="clear" w:color="auto" w:fill="auto"/>
            <w:noWrap/>
            <w:vAlign w:val="center"/>
            <w:hideMark/>
          </w:tcPr>
          <w:p w14:paraId="1B8CE8A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14%</w:t>
            </w:r>
          </w:p>
        </w:tc>
      </w:tr>
      <w:tr w:rsidR="00E064DF" w:rsidRPr="00FC7298" w14:paraId="4869ABE4" w14:textId="77777777" w:rsidTr="00E064DF">
        <w:trPr>
          <w:trHeight w:val="283"/>
        </w:trPr>
        <w:tc>
          <w:tcPr>
            <w:tcW w:w="3258" w:type="dxa"/>
            <w:shd w:val="clear" w:color="auto" w:fill="auto"/>
            <w:noWrap/>
            <w:vAlign w:val="center"/>
            <w:hideMark/>
          </w:tcPr>
          <w:p w14:paraId="7DD3ED95"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Policy on uniforms, appearance, etc.</w:t>
            </w:r>
          </w:p>
        </w:tc>
        <w:tc>
          <w:tcPr>
            <w:tcW w:w="1229" w:type="dxa"/>
            <w:shd w:val="clear" w:color="auto" w:fill="F2F2F2" w:themeFill="background1" w:themeFillShade="F2"/>
            <w:noWrap/>
            <w:vAlign w:val="center"/>
            <w:hideMark/>
          </w:tcPr>
          <w:p w14:paraId="464E6F3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13%</w:t>
            </w:r>
          </w:p>
        </w:tc>
        <w:tc>
          <w:tcPr>
            <w:tcW w:w="1229" w:type="dxa"/>
            <w:shd w:val="clear" w:color="auto" w:fill="auto"/>
            <w:noWrap/>
            <w:vAlign w:val="center"/>
            <w:hideMark/>
          </w:tcPr>
          <w:p w14:paraId="66A29B54"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16%</w:t>
            </w:r>
          </w:p>
        </w:tc>
        <w:tc>
          <w:tcPr>
            <w:tcW w:w="1229" w:type="dxa"/>
            <w:shd w:val="clear" w:color="auto" w:fill="auto"/>
            <w:noWrap/>
            <w:vAlign w:val="center"/>
            <w:hideMark/>
          </w:tcPr>
          <w:p w14:paraId="072DCC6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10%</w:t>
            </w:r>
          </w:p>
        </w:tc>
        <w:tc>
          <w:tcPr>
            <w:tcW w:w="1229" w:type="dxa"/>
            <w:shd w:val="clear" w:color="auto" w:fill="auto"/>
            <w:noWrap/>
            <w:vAlign w:val="center"/>
            <w:hideMark/>
          </w:tcPr>
          <w:p w14:paraId="0307013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13%</w:t>
            </w:r>
          </w:p>
        </w:tc>
        <w:tc>
          <w:tcPr>
            <w:tcW w:w="1229" w:type="dxa"/>
            <w:shd w:val="clear" w:color="auto" w:fill="auto"/>
            <w:noWrap/>
            <w:vAlign w:val="center"/>
            <w:hideMark/>
          </w:tcPr>
          <w:p w14:paraId="3EC6F34D"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14%</w:t>
            </w:r>
          </w:p>
        </w:tc>
        <w:tc>
          <w:tcPr>
            <w:tcW w:w="1229" w:type="dxa"/>
            <w:shd w:val="clear" w:color="auto" w:fill="auto"/>
            <w:noWrap/>
            <w:vAlign w:val="center"/>
            <w:hideMark/>
          </w:tcPr>
          <w:p w14:paraId="717093A9"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14%</w:t>
            </w:r>
          </w:p>
        </w:tc>
      </w:tr>
      <w:tr w:rsidR="00E064DF" w:rsidRPr="00FC7298" w14:paraId="2DF0306E" w14:textId="77777777" w:rsidTr="00E064DF">
        <w:trPr>
          <w:trHeight w:val="283"/>
        </w:trPr>
        <w:tc>
          <w:tcPr>
            <w:tcW w:w="3258" w:type="dxa"/>
            <w:shd w:val="clear" w:color="auto" w:fill="auto"/>
            <w:noWrap/>
            <w:vAlign w:val="center"/>
            <w:hideMark/>
          </w:tcPr>
          <w:p w14:paraId="18F41B81" w14:textId="24F51D0A"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Familiarity/experience at private school</w:t>
            </w:r>
          </w:p>
        </w:tc>
        <w:tc>
          <w:tcPr>
            <w:tcW w:w="1229" w:type="dxa"/>
            <w:shd w:val="clear" w:color="auto" w:fill="F2F2F2" w:themeFill="background1" w:themeFillShade="F2"/>
            <w:noWrap/>
            <w:vAlign w:val="center"/>
            <w:hideMark/>
          </w:tcPr>
          <w:p w14:paraId="67CFD6E3"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12%</w:t>
            </w:r>
          </w:p>
        </w:tc>
        <w:tc>
          <w:tcPr>
            <w:tcW w:w="1229" w:type="dxa"/>
            <w:shd w:val="clear" w:color="auto" w:fill="auto"/>
            <w:noWrap/>
            <w:vAlign w:val="center"/>
            <w:hideMark/>
          </w:tcPr>
          <w:p w14:paraId="3A638715" w14:textId="77777777" w:rsidR="00E064DF" w:rsidRPr="00FC7298" w:rsidRDefault="00E064DF" w:rsidP="00FC7298">
            <w:pPr>
              <w:jc w:val="center"/>
              <w:rPr>
                <w:rFonts w:eastAsia="Times New Roman" w:cs="Calibri"/>
                <w:sz w:val="16"/>
                <w:szCs w:val="16"/>
                <w:lang w:eastAsia="en-AU"/>
              </w:rPr>
            </w:pPr>
            <w:r w:rsidRPr="00FC7298">
              <w:rPr>
                <w:rFonts w:eastAsia="Times New Roman" w:cs="Calibri"/>
                <w:sz w:val="16"/>
                <w:szCs w:val="16"/>
                <w:lang w:eastAsia="en-AU"/>
              </w:rPr>
              <w:t>17%</w:t>
            </w:r>
          </w:p>
        </w:tc>
        <w:tc>
          <w:tcPr>
            <w:tcW w:w="1229" w:type="dxa"/>
            <w:shd w:val="clear" w:color="auto" w:fill="auto"/>
            <w:noWrap/>
            <w:vAlign w:val="center"/>
            <w:hideMark/>
          </w:tcPr>
          <w:p w14:paraId="17421184" w14:textId="77777777" w:rsidR="00E064DF" w:rsidRPr="00FC7298" w:rsidRDefault="00E064DF" w:rsidP="00FC7298">
            <w:pPr>
              <w:jc w:val="center"/>
              <w:rPr>
                <w:rFonts w:eastAsia="Times New Roman" w:cs="Calibri"/>
                <w:sz w:val="16"/>
                <w:szCs w:val="16"/>
                <w:lang w:eastAsia="en-AU"/>
              </w:rPr>
            </w:pPr>
            <w:r w:rsidRPr="00FC7298">
              <w:rPr>
                <w:rFonts w:eastAsia="Times New Roman" w:cs="Calibri"/>
                <w:sz w:val="16"/>
                <w:szCs w:val="16"/>
                <w:lang w:eastAsia="en-AU"/>
              </w:rPr>
              <w:t>11%</w:t>
            </w:r>
          </w:p>
        </w:tc>
        <w:tc>
          <w:tcPr>
            <w:tcW w:w="1229" w:type="dxa"/>
            <w:shd w:val="clear" w:color="auto" w:fill="auto"/>
            <w:noWrap/>
            <w:vAlign w:val="center"/>
            <w:hideMark/>
          </w:tcPr>
          <w:p w14:paraId="5CA6A31C"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12%</w:t>
            </w:r>
          </w:p>
        </w:tc>
        <w:tc>
          <w:tcPr>
            <w:tcW w:w="1229" w:type="dxa"/>
            <w:shd w:val="clear" w:color="auto" w:fill="auto"/>
            <w:noWrap/>
            <w:vAlign w:val="center"/>
            <w:hideMark/>
          </w:tcPr>
          <w:p w14:paraId="7FCC3ED0"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12%</w:t>
            </w:r>
          </w:p>
        </w:tc>
        <w:tc>
          <w:tcPr>
            <w:tcW w:w="1229" w:type="dxa"/>
            <w:shd w:val="clear" w:color="auto" w:fill="auto"/>
            <w:noWrap/>
            <w:vAlign w:val="center"/>
            <w:hideMark/>
          </w:tcPr>
          <w:p w14:paraId="5992A301"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13%</w:t>
            </w:r>
          </w:p>
        </w:tc>
      </w:tr>
      <w:tr w:rsidR="00E064DF" w:rsidRPr="00FC7298" w14:paraId="7774289D" w14:textId="77777777" w:rsidTr="00E064DF">
        <w:trPr>
          <w:trHeight w:val="283"/>
        </w:trPr>
        <w:tc>
          <w:tcPr>
            <w:tcW w:w="3258" w:type="dxa"/>
            <w:shd w:val="clear" w:color="auto" w:fill="auto"/>
            <w:noWrap/>
            <w:vAlign w:val="center"/>
            <w:hideMark/>
          </w:tcPr>
          <w:p w14:paraId="727EA9A0"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I can afford it</w:t>
            </w:r>
          </w:p>
        </w:tc>
        <w:tc>
          <w:tcPr>
            <w:tcW w:w="1229" w:type="dxa"/>
            <w:shd w:val="clear" w:color="auto" w:fill="F2F2F2" w:themeFill="background1" w:themeFillShade="F2"/>
            <w:noWrap/>
            <w:vAlign w:val="center"/>
            <w:hideMark/>
          </w:tcPr>
          <w:p w14:paraId="003E4BC6"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11%</w:t>
            </w:r>
          </w:p>
        </w:tc>
        <w:tc>
          <w:tcPr>
            <w:tcW w:w="1229" w:type="dxa"/>
            <w:shd w:val="clear" w:color="auto" w:fill="auto"/>
            <w:noWrap/>
            <w:vAlign w:val="center"/>
            <w:hideMark/>
          </w:tcPr>
          <w:p w14:paraId="13D9D57D"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16%</w:t>
            </w:r>
          </w:p>
        </w:tc>
        <w:tc>
          <w:tcPr>
            <w:tcW w:w="1229" w:type="dxa"/>
            <w:shd w:val="clear" w:color="auto" w:fill="auto"/>
            <w:noWrap/>
            <w:vAlign w:val="center"/>
            <w:hideMark/>
          </w:tcPr>
          <w:p w14:paraId="26DFE28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13%</w:t>
            </w:r>
          </w:p>
        </w:tc>
        <w:tc>
          <w:tcPr>
            <w:tcW w:w="1229" w:type="dxa"/>
            <w:shd w:val="clear" w:color="auto" w:fill="auto"/>
            <w:noWrap/>
            <w:vAlign w:val="center"/>
            <w:hideMark/>
          </w:tcPr>
          <w:p w14:paraId="7602C8EE"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11%</w:t>
            </w:r>
          </w:p>
        </w:tc>
        <w:tc>
          <w:tcPr>
            <w:tcW w:w="1229" w:type="dxa"/>
            <w:shd w:val="clear" w:color="auto" w:fill="auto"/>
            <w:noWrap/>
            <w:vAlign w:val="center"/>
            <w:hideMark/>
          </w:tcPr>
          <w:p w14:paraId="63E35BE1" w14:textId="77777777" w:rsidR="00E064DF" w:rsidRPr="00FC7298" w:rsidRDefault="00E064DF" w:rsidP="00FC7298">
            <w:pPr>
              <w:jc w:val="center"/>
              <w:rPr>
                <w:rFonts w:eastAsia="Times New Roman" w:cs="Calibri"/>
                <w:b/>
                <w:bCs/>
                <w:sz w:val="16"/>
                <w:szCs w:val="16"/>
                <w:lang w:eastAsia="en-AU"/>
              </w:rPr>
            </w:pPr>
            <w:r w:rsidRPr="00FC7298">
              <w:rPr>
                <w:rFonts w:eastAsia="Times New Roman" w:cs="Calibri"/>
                <w:b/>
                <w:bCs/>
                <w:sz w:val="16"/>
                <w:szCs w:val="16"/>
                <w:lang w:eastAsia="en-AU"/>
              </w:rPr>
              <w:t>9%</w:t>
            </w:r>
          </w:p>
        </w:tc>
        <w:tc>
          <w:tcPr>
            <w:tcW w:w="1229" w:type="dxa"/>
            <w:shd w:val="clear" w:color="auto" w:fill="auto"/>
            <w:noWrap/>
            <w:vAlign w:val="center"/>
            <w:hideMark/>
          </w:tcPr>
          <w:p w14:paraId="2448A5AD" w14:textId="77777777" w:rsidR="00E064DF" w:rsidRPr="00FC7298" w:rsidRDefault="00E064DF" w:rsidP="00FC7298">
            <w:pPr>
              <w:jc w:val="center"/>
              <w:rPr>
                <w:rFonts w:eastAsia="Times New Roman" w:cs="Calibri"/>
                <w:b/>
                <w:bCs/>
                <w:sz w:val="16"/>
                <w:szCs w:val="16"/>
                <w:lang w:eastAsia="en-AU"/>
              </w:rPr>
            </w:pPr>
            <w:r w:rsidRPr="00FC7298">
              <w:rPr>
                <w:rFonts w:eastAsia="Times New Roman" w:cs="Calibri"/>
                <w:b/>
                <w:bCs/>
                <w:sz w:val="16"/>
                <w:szCs w:val="16"/>
                <w:lang w:eastAsia="en-AU"/>
              </w:rPr>
              <w:t>8%</w:t>
            </w:r>
          </w:p>
        </w:tc>
      </w:tr>
      <w:tr w:rsidR="00E064DF" w:rsidRPr="00FC7298" w14:paraId="10C16F64" w14:textId="77777777" w:rsidTr="00E064DF">
        <w:trPr>
          <w:trHeight w:val="283"/>
        </w:trPr>
        <w:tc>
          <w:tcPr>
            <w:tcW w:w="3258" w:type="dxa"/>
            <w:shd w:val="clear" w:color="auto" w:fill="auto"/>
            <w:noWrap/>
            <w:vAlign w:val="center"/>
            <w:hideMark/>
          </w:tcPr>
          <w:p w14:paraId="3E4713BC"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Traditions/pride</w:t>
            </w:r>
          </w:p>
        </w:tc>
        <w:tc>
          <w:tcPr>
            <w:tcW w:w="1229" w:type="dxa"/>
            <w:shd w:val="clear" w:color="auto" w:fill="F2F2F2" w:themeFill="background1" w:themeFillShade="F2"/>
            <w:noWrap/>
            <w:vAlign w:val="center"/>
            <w:hideMark/>
          </w:tcPr>
          <w:p w14:paraId="47CCE126"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10%</w:t>
            </w:r>
          </w:p>
        </w:tc>
        <w:tc>
          <w:tcPr>
            <w:tcW w:w="1229" w:type="dxa"/>
            <w:shd w:val="clear" w:color="auto" w:fill="auto"/>
            <w:noWrap/>
            <w:vAlign w:val="center"/>
            <w:hideMark/>
          </w:tcPr>
          <w:p w14:paraId="5E9814D7"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14%</w:t>
            </w:r>
          </w:p>
        </w:tc>
        <w:tc>
          <w:tcPr>
            <w:tcW w:w="1229" w:type="dxa"/>
            <w:shd w:val="clear" w:color="auto" w:fill="auto"/>
            <w:noWrap/>
            <w:vAlign w:val="center"/>
            <w:hideMark/>
          </w:tcPr>
          <w:p w14:paraId="0B64623C"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11%</w:t>
            </w:r>
          </w:p>
        </w:tc>
        <w:tc>
          <w:tcPr>
            <w:tcW w:w="1229" w:type="dxa"/>
            <w:shd w:val="clear" w:color="auto" w:fill="auto"/>
            <w:noWrap/>
            <w:vAlign w:val="center"/>
            <w:hideMark/>
          </w:tcPr>
          <w:p w14:paraId="25196161"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9%</w:t>
            </w:r>
          </w:p>
        </w:tc>
        <w:tc>
          <w:tcPr>
            <w:tcW w:w="1229" w:type="dxa"/>
            <w:shd w:val="clear" w:color="auto" w:fill="auto"/>
            <w:noWrap/>
            <w:vAlign w:val="center"/>
            <w:hideMark/>
          </w:tcPr>
          <w:p w14:paraId="59B987F3"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12%</w:t>
            </w:r>
          </w:p>
        </w:tc>
        <w:tc>
          <w:tcPr>
            <w:tcW w:w="1229" w:type="dxa"/>
            <w:shd w:val="clear" w:color="auto" w:fill="auto"/>
            <w:noWrap/>
            <w:vAlign w:val="center"/>
            <w:hideMark/>
          </w:tcPr>
          <w:p w14:paraId="3DA15A9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7%</w:t>
            </w:r>
          </w:p>
        </w:tc>
      </w:tr>
      <w:tr w:rsidR="00E064DF" w:rsidRPr="00FC7298" w14:paraId="43ECEDA0" w14:textId="77777777" w:rsidTr="00E064DF">
        <w:trPr>
          <w:trHeight w:val="283"/>
        </w:trPr>
        <w:tc>
          <w:tcPr>
            <w:tcW w:w="3258" w:type="dxa"/>
            <w:shd w:val="clear" w:color="auto" w:fill="auto"/>
            <w:noWrap/>
            <w:vAlign w:val="center"/>
            <w:hideMark/>
          </w:tcPr>
          <w:p w14:paraId="67DB0C3E"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Quality of principal</w:t>
            </w:r>
          </w:p>
        </w:tc>
        <w:tc>
          <w:tcPr>
            <w:tcW w:w="1229" w:type="dxa"/>
            <w:shd w:val="clear" w:color="auto" w:fill="F2F2F2" w:themeFill="background1" w:themeFillShade="F2"/>
            <w:noWrap/>
            <w:vAlign w:val="center"/>
            <w:hideMark/>
          </w:tcPr>
          <w:p w14:paraId="59719A36"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10%</w:t>
            </w:r>
          </w:p>
        </w:tc>
        <w:tc>
          <w:tcPr>
            <w:tcW w:w="1229" w:type="dxa"/>
            <w:shd w:val="clear" w:color="auto" w:fill="auto"/>
            <w:noWrap/>
            <w:vAlign w:val="center"/>
            <w:hideMark/>
          </w:tcPr>
          <w:p w14:paraId="5C2C7B8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14%</w:t>
            </w:r>
          </w:p>
        </w:tc>
        <w:tc>
          <w:tcPr>
            <w:tcW w:w="1229" w:type="dxa"/>
            <w:shd w:val="clear" w:color="auto" w:fill="auto"/>
            <w:noWrap/>
            <w:vAlign w:val="center"/>
            <w:hideMark/>
          </w:tcPr>
          <w:p w14:paraId="318B83A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15%</w:t>
            </w:r>
          </w:p>
        </w:tc>
        <w:tc>
          <w:tcPr>
            <w:tcW w:w="1229" w:type="dxa"/>
            <w:shd w:val="clear" w:color="auto" w:fill="auto"/>
            <w:noWrap/>
            <w:vAlign w:val="center"/>
            <w:hideMark/>
          </w:tcPr>
          <w:p w14:paraId="5047159B"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10%</w:t>
            </w:r>
          </w:p>
        </w:tc>
        <w:tc>
          <w:tcPr>
            <w:tcW w:w="1229" w:type="dxa"/>
            <w:shd w:val="clear" w:color="auto" w:fill="auto"/>
            <w:noWrap/>
            <w:vAlign w:val="center"/>
            <w:hideMark/>
          </w:tcPr>
          <w:p w14:paraId="5214B705"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8%</w:t>
            </w:r>
          </w:p>
        </w:tc>
        <w:tc>
          <w:tcPr>
            <w:tcW w:w="1229" w:type="dxa"/>
            <w:shd w:val="clear" w:color="auto" w:fill="auto"/>
            <w:noWrap/>
            <w:vAlign w:val="center"/>
            <w:hideMark/>
          </w:tcPr>
          <w:p w14:paraId="7FBE213D"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5%</w:t>
            </w:r>
          </w:p>
        </w:tc>
      </w:tr>
      <w:tr w:rsidR="00E064DF" w:rsidRPr="00FC7298" w14:paraId="7662517E" w14:textId="77777777" w:rsidTr="00E064DF">
        <w:trPr>
          <w:trHeight w:val="283"/>
        </w:trPr>
        <w:tc>
          <w:tcPr>
            <w:tcW w:w="3258" w:type="dxa"/>
            <w:shd w:val="clear" w:color="auto" w:fill="auto"/>
            <w:noWrap/>
            <w:vAlign w:val="center"/>
            <w:hideMark/>
          </w:tcPr>
          <w:p w14:paraId="7364FD38" w14:textId="77777777"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Level of parental involvement</w:t>
            </w:r>
          </w:p>
        </w:tc>
        <w:tc>
          <w:tcPr>
            <w:tcW w:w="1229" w:type="dxa"/>
            <w:shd w:val="clear" w:color="auto" w:fill="F2F2F2" w:themeFill="background1" w:themeFillShade="F2"/>
            <w:noWrap/>
            <w:vAlign w:val="center"/>
            <w:hideMark/>
          </w:tcPr>
          <w:p w14:paraId="04535558"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6%</w:t>
            </w:r>
          </w:p>
        </w:tc>
        <w:tc>
          <w:tcPr>
            <w:tcW w:w="1229" w:type="dxa"/>
            <w:shd w:val="clear" w:color="auto" w:fill="auto"/>
            <w:noWrap/>
            <w:vAlign w:val="center"/>
            <w:hideMark/>
          </w:tcPr>
          <w:p w14:paraId="400E1E50" w14:textId="77777777" w:rsidR="00E064DF" w:rsidRPr="00FC7298" w:rsidRDefault="00E064DF" w:rsidP="00FC7298">
            <w:pPr>
              <w:jc w:val="center"/>
              <w:rPr>
                <w:rFonts w:eastAsia="Times New Roman" w:cs="Calibri"/>
                <w:b/>
                <w:bCs/>
                <w:color w:val="0070C0"/>
                <w:sz w:val="16"/>
                <w:szCs w:val="16"/>
                <w:lang w:eastAsia="en-AU"/>
              </w:rPr>
            </w:pPr>
            <w:r w:rsidRPr="00FC7298">
              <w:rPr>
                <w:rFonts w:eastAsia="Times New Roman" w:cs="Calibri"/>
                <w:b/>
                <w:bCs/>
                <w:color w:val="0070C0"/>
                <w:sz w:val="16"/>
                <w:szCs w:val="16"/>
                <w:lang w:eastAsia="en-AU"/>
              </w:rPr>
              <w:t>17%</w:t>
            </w:r>
          </w:p>
        </w:tc>
        <w:tc>
          <w:tcPr>
            <w:tcW w:w="1229" w:type="dxa"/>
            <w:shd w:val="clear" w:color="auto" w:fill="auto"/>
            <w:noWrap/>
            <w:vAlign w:val="center"/>
            <w:hideMark/>
          </w:tcPr>
          <w:p w14:paraId="78ADC09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10%</w:t>
            </w:r>
          </w:p>
        </w:tc>
        <w:tc>
          <w:tcPr>
            <w:tcW w:w="1229" w:type="dxa"/>
            <w:shd w:val="clear" w:color="auto" w:fill="auto"/>
            <w:noWrap/>
            <w:vAlign w:val="center"/>
            <w:hideMark/>
          </w:tcPr>
          <w:p w14:paraId="3CC19541"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w:t>
            </w:r>
          </w:p>
        </w:tc>
        <w:tc>
          <w:tcPr>
            <w:tcW w:w="1229" w:type="dxa"/>
            <w:shd w:val="clear" w:color="auto" w:fill="auto"/>
            <w:noWrap/>
            <w:vAlign w:val="center"/>
            <w:hideMark/>
          </w:tcPr>
          <w:p w14:paraId="6987ADF6"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5%</w:t>
            </w:r>
          </w:p>
        </w:tc>
        <w:tc>
          <w:tcPr>
            <w:tcW w:w="1229" w:type="dxa"/>
            <w:shd w:val="clear" w:color="auto" w:fill="auto"/>
            <w:noWrap/>
            <w:vAlign w:val="center"/>
            <w:hideMark/>
          </w:tcPr>
          <w:p w14:paraId="15299DEC"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4%</w:t>
            </w:r>
          </w:p>
        </w:tc>
      </w:tr>
      <w:tr w:rsidR="00E064DF" w:rsidRPr="00FC7298" w14:paraId="6B394E24" w14:textId="77777777" w:rsidTr="00E064DF">
        <w:trPr>
          <w:trHeight w:val="283"/>
        </w:trPr>
        <w:tc>
          <w:tcPr>
            <w:tcW w:w="3258" w:type="dxa"/>
            <w:shd w:val="clear" w:color="auto" w:fill="auto"/>
            <w:noWrap/>
            <w:vAlign w:val="center"/>
            <w:hideMark/>
          </w:tcPr>
          <w:p w14:paraId="34DD361A" w14:textId="7576AE0A" w:rsidR="00E064DF" w:rsidRPr="00FC7298" w:rsidRDefault="00E064DF" w:rsidP="00FC7298">
            <w:pPr>
              <w:rPr>
                <w:rFonts w:eastAsia="Times New Roman" w:cs="Calibri"/>
                <w:color w:val="000000"/>
                <w:sz w:val="16"/>
                <w:szCs w:val="16"/>
                <w:lang w:eastAsia="en-AU"/>
              </w:rPr>
            </w:pPr>
            <w:r w:rsidRPr="00FC7298">
              <w:rPr>
                <w:rFonts w:eastAsia="Times New Roman" w:cs="Calibri"/>
                <w:color w:val="000000"/>
                <w:sz w:val="16"/>
                <w:szCs w:val="16"/>
                <w:lang w:eastAsia="en-AU"/>
              </w:rPr>
              <w:t>Other</w:t>
            </w:r>
          </w:p>
        </w:tc>
        <w:tc>
          <w:tcPr>
            <w:tcW w:w="1229" w:type="dxa"/>
            <w:shd w:val="clear" w:color="auto" w:fill="F2F2F2" w:themeFill="background1" w:themeFillShade="F2"/>
            <w:noWrap/>
            <w:vAlign w:val="center"/>
            <w:hideMark/>
          </w:tcPr>
          <w:p w14:paraId="25714981"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w:t>
            </w:r>
          </w:p>
        </w:tc>
        <w:tc>
          <w:tcPr>
            <w:tcW w:w="1229" w:type="dxa"/>
            <w:shd w:val="clear" w:color="auto" w:fill="auto"/>
            <w:noWrap/>
            <w:vAlign w:val="center"/>
            <w:hideMark/>
          </w:tcPr>
          <w:p w14:paraId="0ABD6080"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w:t>
            </w:r>
          </w:p>
        </w:tc>
        <w:tc>
          <w:tcPr>
            <w:tcW w:w="1229" w:type="dxa"/>
            <w:shd w:val="clear" w:color="auto" w:fill="auto"/>
            <w:noWrap/>
            <w:vAlign w:val="center"/>
            <w:hideMark/>
          </w:tcPr>
          <w:p w14:paraId="1E2BBCE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w:t>
            </w:r>
          </w:p>
        </w:tc>
        <w:tc>
          <w:tcPr>
            <w:tcW w:w="1229" w:type="dxa"/>
            <w:shd w:val="clear" w:color="auto" w:fill="auto"/>
            <w:noWrap/>
            <w:vAlign w:val="center"/>
            <w:hideMark/>
          </w:tcPr>
          <w:p w14:paraId="0EF9EE4A"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2%</w:t>
            </w:r>
          </w:p>
        </w:tc>
        <w:tc>
          <w:tcPr>
            <w:tcW w:w="1229" w:type="dxa"/>
            <w:shd w:val="clear" w:color="auto" w:fill="auto"/>
            <w:noWrap/>
            <w:vAlign w:val="center"/>
            <w:hideMark/>
          </w:tcPr>
          <w:p w14:paraId="25374B9A"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w:t>
            </w:r>
          </w:p>
        </w:tc>
        <w:tc>
          <w:tcPr>
            <w:tcW w:w="1229" w:type="dxa"/>
            <w:shd w:val="clear" w:color="auto" w:fill="auto"/>
            <w:noWrap/>
            <w:vAlign w:val="center"/>
            <w:hideMark/>
          </w:tcPr>
          <w:p w14:paraId="555C07B2" w14:textId="77777777" w:rsidR="00E064DF" w:rsidRPr="00FC7298" w:rsidRDefault="00E064DF" w:rsidP="00FC7298">
            <w:pPr>
              <w:jc w:val="center"/>
              <w:rPr>
                <w:rFonts w:eastAsia="Times New Roman" w:cs="Calibri"/>
                <w:color w:val="000000"/>
                <w:sz w:val="16"/>
                <w:szCs w:val="16"/>
                <w:lang w:eastAsia="en-AU"/>
              </w:rPr>
            </w:pPr>
            <w:r w:rsidRPr="00FC7298">
              <w:rPr>
                <w:rFonts w:eastAsia="Times New Roman" w:cs="Calibri"/>
                <w:color w:val="000000"/>
                <w:sz w:val="16"/>
                <w:szCs w:val="16"/>
                <w:lang w:eastAsia="en-AU"/>
              </w:rPr>
              <w:t>3%</w:t>
            </w:r>
          </w:p>
        </w:tc>
      </w:tr>
    </w:tbl>
    <w:p w14:paraId="4DA911EC" w14:textId="3018009B" w:rsidR="00013829" w:rsidRDefault="00013829">
      <w:pPr>
        <w:rPr>
          <w:szCs w:val="20"/>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940617" w:rsidRPr="00B228BF" w14:paraId="3EA0A150" w14:textId="77777777" w:rsidTr="005164C1">
        <w:tc>
          <w:tcPr>
            <w:tcW w:w="5324" w:type="dxa"/>
            <w:vAlign w:val="center"/>
          </w:tcPr>
          <w:p w14:paraId="10CCFBAD" w14:textId="43C16D94" w:rsidR="00940617" w:rsidRPr="00B228BF" w:rsidRDefault="00F31FB7" w:rsidP="001D7135">
            <w:pPr>
              <w:spacing w:before="120" w:after="120"/>
              <w:jc w:val="center"/>
              <w:rPr>
                <w:szCs w:val="20"/>
              </w:rPr>
            </w:pPr>
            <w:r w:rsidRPr="00F31FB7">
              <w:rPr>
                <w:noProof/>
                <w:szCs w:val="20"/>
              </w:rPr>
              <w:drawing>
                <wp:inline distT="0" distB="0" distL="0" distR="0" wp14:anchorId="5F671CB8" wp14:editId="6D4323CD">
                  <wp:extent cx="3238500" cy="3238500"/>
                  <wp:effectExtent l="0" t="0" r="0" b="0"/>
                  <wp:docPr id="21523" name="Picture 2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tc>
        <w:tc>
          <w:tcPr>
            <w:tcW w:w="5324" w:type="dxa"/>
            <w:vAlign w:val="center"/>
          </w:tcPr>
          <w:p w14:paraId="22DFCA3B" w14:textId="7B20C1EF" w:rsidR="00940617" w:rsidRDefault="00F31FB7" w:rsidP="001D7135">
            <w:pPr>
              <w:spacing w:before="120" w:after="120"/>
              <w:rPr>
                <w:szCs w:val="20"/>
              </w:rPr>
            </w:pPr>
            <w:r>
              <w:rPr>
                <w:szCs w:val="20"/>
              </w:rPr>
              <w:t>P</w:t>
            </w:r>
            <w:r w:rsidRPr="00F31FB7">
              <w:rPr>
                <w:szCs w:val="20"/>
              </w:rPr>
              <w:t xml:space="preserve">redictions parents would withdraw children </w:t>
            </w:r>
            <w:r>
              <w:rPr>
                <w:szCs w:val="20"/>
              </w:rPr>
              <w:t xml:space="preserve">from </w:t>
            </w:r>
            <w:r w:rsidR="004C70A0">
              <w:rPr>
                <w:szCs w:val="20"/>
              </w:rPr>
              <w:t xml:space="preserve">private </w:t>
            </w:r>
            <w:r>
              <w:rPr>
                <w:szCs w:val="20"/>
              </w:rPr>
              <w:t xml:space="preserve">schools </w:t>
            </w:r>
            <w:r w:rsidRPr="00F31FB7">
              <w:rPr>
                <w:szCs w:val="20"/>
              </w:rPr>
              <w:t xml:space="preserve">because of the financial pressures caused by the </w:t>
            </w:r>
            <w:r>
              <w:rPr>
                <w:szCs w:val="20"/>
              </w:rPr>
              <w:t xml:space="preserve">COVID </w:t>
            </w:r>
            <w:r w:rsidRPr="00F31FB7">
              <w:rPr>
                <w:szCs w:val="20"/>
              </w:rPr>
              <w:t>pandemic</w:t>
            </w:r>
            <w:r>
              <w:rPr>
                <w:szCs w:val="20"/>
              </w:rPr>
              <w:t xml:space="preserve"> appear to have fallen flat, </w:t>
            </w:r>
            <w:r w:rsidR="008A1A62">
              <w:rPr>
                <w:szCs w:val="20"/>
              </w:rPr>
              <w:t xml:space="preserve">given </w:t>
            </w:r>
            <w:r>
              <w:rPr>
                <w:szCs w:val="20"/>
              </w:rPr>
              <w:t xml:space="preserve">the growth in </w:t>
            </w:r>
            <w:r w:rsidR="008355CF">
              <w:rPr>
                <w:szCs w:val="20"/>
              </w:rPr>
              <w:t>enrolments</w:t>
            </w:r>
            <w:r>
              <w:rPr>
                <w:szCs w:val="20"/>
              </w:rPr>
              <w:t xml:space="preserve"> reported in 2020. </w:t>
            </w:r>
            <w:r w:rsidR="008F0B33" w:rsidRPr="008F0B33">
              <w:rPr>
                <w:szCs w:val="20"/>
              </w:rPr>
              <w:t xml:space="preserve">In 2020, private or independent schools enrolled around 15% of all Australian school students, and more than 19% of all secondary enrolments. </w:t>
            </w:r>
            <w:r>
              <w:rPr>
                <w:szCs w:val="20"/>
              </w:rPr>
              <w:t xml:space="preserve">Indeed, when asked has or will COVID-19 influence their decision on whether to send </w:t>
            </w:r>
            <w:r w:rsidR="008355CF">
              <w:rPr>
                <w:szCs w:val="20"/>
              </w:rPr>
              <w:t>their</w:t>
            </w:r>
            <w:r w:rsidR="008A1A62">
              <w:rPr>
                <w:szCs w:val="20"/>
              </w:rPr>
              <w:t xml:space="preserve"> </w:t>
            </w:r>
            <w:r>
              <w:rPr>
                <w:szCs w:val="20"/>
              </w:rPr>
              <w:t xml:space="preserve">children to a private school, on average Australians scored </w:t>
            </w:r>
            <w:r w:rsidR="005F32D7">
              <w:rPr>
                <w:szCs w:val="20"/>
              </w:rPr>
              <w:t xml:space="preserve">just </w:t>
            </w:r>
            <w:r>
              <w:rPr>
                <w:szCs w:val="20"/>
              </w:rPr>
              <w:t xml:space="preserve">3.4 pts out of 10, suggesting it did not play a major role. </w:t>
            </w:r>
          </w:p>
          <w:p w14:paraId="24B24393" w14:textId="6AB0FC98" w:rsidR="00816CCC" w:rsidRDefault="00816CCC" w:rsidP="001D7135">
            <w:pPr>
              <w:spacing w:before="120" w:after="120"/>
              <w:rPr>
                <w:szCs w:val="20"/>
              </w:rPr>
            </w:pPr>
            <w:r>
              <w:rPr>
                <w:szCs w:val="20"/>
              </w:rPr>
              <w:t>While COVID did not unduly influence the deci</w:t>
            </w:r>
            <w:r w:rsidR="008355CF">
              <w:rPr>
                <w:szCs w:val="20"/>
              </w:rPr>
              <w:t>si</w:t>
            </w:r>
            <w:r>
              <w:rPr>
                <w:szCs w:val="20"/>
              </w:rPr>
              <w:t xml:space="preserve">on of men (3.6 pts) and women (3.6 pts), it did </w:t>
            </w:r>
            <w:r w:rsidR="005F32D7">
              <w:rPr>
                <w:szCs w:val="20"/>
              </w:rPr>
              <w:t xml:space="preserve">play a bigger role </w:t>
            </w:r>
            <w:r>
              <w:rPr>
                <w:szCs w:val="20"/>
              </w:rPr>
              <w:t xml:space="preserve">by age and income. </w:t>
            </w:r>
            <w:r w:rsidR="008A1A62">
              <w:rPr>
                <w:szCs w:val="20"/>
              </w:rPr>
              <w:t xml:space="preserve">With younger workers more </w:t>
            </w:r>
            <w:r w:rsidR="008355CF">
              <w:rPr>
                <w:szCs w:val="20"/>
              </w:rPr>
              <w:t>likely</w:t>
            </w:r>
            <w:r w:rsidR="008A1A62">
              <w:rPr>
                <w:szCs w:val="20"/>
              </w:rPr>
              <w:t xml:space="preserve"> to have been in jobs impacted by the pandemic, COVID</w:t>
            </w:r>
            <w:r>
              <w:rPr>
                <w:szCs w:val="20"/>
              </w:rPr>
              <w:t xml:space="preserve"> had a far bigger influence in the 18-29 (5.1 pts) and 30-39 (5.2 pts)</w:t>
            </w:r>
            <w:r w:rsidR="004E035F">
              <w:rPr>
                <w:szCs w:val="20"/>
              </w:rPr>
              <w:t xml:space="preserve"> age</w:t>
            </w:r>
            <w:r>
              <w:rPr>
                <w:szCs w:val="20"/>
              </w:rPr>
              <w:t xml:space="preserve"> groups, where 3 in 10 </w:t>
            </w:r>
            <w:r w:rsidR="008A1A62">
              <w:rPr>
                <w:szCs w:val="20"/>
              </w:rPr>
              <w:t xml:space="preserve">also </w:t>
            </w:r>
            <w:r>
              <w:rPr>
                <w:szCs w:val="20"/>
              </w:rPr>
              <w:t>rated its influence “quite” considerable (i.e. scored 8 pts or higher). The 50-59 (2.1 pts) and</w:t>
            </w:r>
            <w:r w:rsidR="005F32D7">
              <w:rPr>
                <w:szCs w:val="20"/>
              </w:rPr>
              <w:t xml:space="preserve"> over </w:t>
            </w:r>
            <w:r>
              <w:rPr>
                <w:szCs w:val="20"/>
              </w:rPr>
              <w:t>60 (2.3 pts) groups were least influenced by COVID.</w:t>
            </w:r>
          </w:p>
          <w:p w14:paraId="43A8D282" w14:textId="11543412" w:rsidR="00940617" w:rsidRPr="00B228BF" w:rsidRDefault="008A1A62" w:rsidP="008A1A62">
            <w:pPr>
              <w:spacing w:before="120" w:after="120"/>
              <w:rPr>
                <w:szCs w:val="20"/>
              </w:rPr>
            </w:pPr>
            <w:r>
              <w:rPr>
                <w:szCs w:val="20"/>
              </w:rPr>
              <w:t xml:space="preserve">With job losses also hitting the low wage workforce </w:t>
            </w:r>
            <w:r w:rsidR="008355CF">
              <w:rPr>
                <w:szCs w:val="20"/>
              </w:rPr>
              <w:t>disproportionately</w:t>
            </w:r>
            <w:r>
              <w:rPr>
                <w:szCs w:val="20"/>
              </w:rPr>
              <w:t>, we noted a</w:t>
            </w:r>
            <w:r w:rsidR="008355CF">
              <w:rPr>
                <w:szCs w:val="20"/>
              </w:rPr>
              <w:t xml:space="preserve">n inverse </w:t>
            </w:r>
            <w:r>
              <w:rPr>
                <w:szCs w:val="20"/>
              </w:rPr>
              <w:t xml:space="preserve">relationship </w:t>
            </w:r>
            <w:r w:rsidR="005F32D7">
              <w:rPr>
                <w:szCs w:val="20"/>
              </w:rPr>
              <w:t xml:space="preserve">with income and </w:t>
            </w:r>
            <w:r w:rsidR="008355CF">
              <w:rPr>
                <w:szCs w:val="20"/>
              </w:rPr>
              <w:t xml:space="preserve">how </w:t>
            </w:r>
            <w:r>
              <w:rPr>
                <w:szCs w:val="20"/>
              </w:rPr>
              <w:t xml:space="preserve">COVID influenced the decision to send their children to a private school. </w:t>
            </w:r>
            <w:r w:rsidR="008355CF">
              <w:rPr>
                <w:szCs w:val="20"/>
              </w:rPr>
              <w:t xml:space="preserve">Its impact was greatest </w:t>
            </w:r>
            <w:r>
              <w:rPr>
                <w:szCs w:val="20"/>
              </w:rPr>
              <w:t>in the lowest income group (4.4 pts</w:t>
            </w:r>
            <w:r w:rsidR="008355CF">
              <w:rPr>
                <w:szCs w:val="20"/>
              </w:rPr>
              <w:t>) but</w:t>
            </w:r>
            <w:r>
              <w:rPr>
                <w:szCs w:val="20"/>
              </w:rPr>
              <w:t xml:space="preserve"> stepped down </w:t>
            </w:r>
            <w:r w:rsidR="008355CF">
              <w:rPr>
                <w:szCs w:val="20"/>
              </w:rPr>
              <w:t>progressively</w:t>
            </w:r>
            <w:r>
              <w:rPr>
                <w:szCs w:val="20"/>
              </w:rPr>
              <w:t xml:space="preserve"> in each </w:t>
            </w:r>
            <w:r w:rsidR="008355CF">
              <w:rPr>
                <w:szCs w:val="20"/>
              </w:rPr>
              <w:t xml:space="preserve">income </w:t>
            </w:r>
            <w:r>
              <w:rPr>
                <w:szCs w:val="20"/>
              </w:rPr>
              <w:t xml:space="preserve">group to just 1.8 pts </w:t>
            </w:r>
            <w:r w:rsidR="004E035F">
              <w:rPr>
                <w:szCs w:val="20"/>
              </w:rPr>
              <w:t xml:space="preserve">in </w:t>
            </w:r>
            <w:r w:rsidR="005F32D7">
              <w:rPr>
                <w:szCs w:val="20"/>
              </w:rPr>
              <w:t xml:space="preserve">the </w:t>
            </w:r>
            <w:r>
              <w:rPr>
                <w:szCs w:val="20"/>
              </w:rPr>
              <w:t xml:space="preserve">highest </w:t>
            </w:r>
            <w:r w:rsidR="005F32D7">
              <w:rPr>
                <w:szCs w:val="20"/>
              </w:rPr>
              <w:t xml:space="preserve">income </w:t>
            </w:r>
            <w:r w:rsidR="004E035F">
              <w:rPr>
                <w:szCs w:val="20"/>
              </w:rPr>
              <w:t>group</w:t>
            </w:r>
            <w:r>
              <w:rPr>
                <w:szCs w:val="20"/>
              </w:rPr>
              <w:t>.</w:t>
            </w:r>
          </w:p>
        </w:tc>
      </w:tr>
    </w:tbl>
    <w:p w14:paraId="10D8CE29" w14:textId="77777777" w:rsidR="00BD6211" w:rsidRPr="00966EA2" w:rsidRDefault="00BD6211">
      <w:pPr>
        <w:rPr>
          <w:sz w:val="12"/>
          <w:szCs w:val="12"/>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5B629D" w:rsidRPr="00B228BF" w14:paraId="68324567" w14:textId="77777777" w:rsidTr="005164C1">
        <w:tc>
          <w:tcPr>
            <w:tcW w:w="5324" w:type="dxa"/>
            <w:vAlign w:val="center"/>
          </w:tcPr>
          <w:p w14:paraId="4CED34F5" w14:textId="01C02F97" w:rsidR="005B629D" w:rsidRPr="00B228BF" w:rsidRDefault="005B629D" w:rsidP="00E23AFC">
            <w:pPr>
              <w:spacing w:before="120" w:after="120"/>
              <w:jc w:val="center"/>
              <w:rPr>
                <w:szCs w:val="20"/>
              </w:rPr>
            </w:pPr>
            <w:r w:rsidRPr="005B629D">
              <w:rPr>
                <w:noProof/>
                <w:szCs w:val="20"/>
              </w:rPr>
              <w:lastRenderedPageBreak/>
              <w:drawing>
                <wp:inline distT="0" distB="0" distL="0" distR="0" wp14:anchorId="4E27C2DE" wp14:editId="68AE4CAB">
                  <wp:extent cx="3238500" cy="299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0" cy="2990850"/>
                          </a:xfrm>
                          <a:prstGeom prst="rect">
                            <a:avLst/>
                          </a:prstGeom>
                          <a:noFill/>
                          <a:ln>
                            <a:noFill/>
                          </a:ln>
                        </pic:spPr>
                      </pic:pic>
                    </a:graphicData>
                  </a:graphic>
                </wp:inline>
              </w:drawing>
            </w:r>
          </w:p>
        </w:tc>
        <w:tc>
          <w:tcPr>
            <w:tcW w:w="5324" w:type="dxa"/>
            <w:vAlign w:val="center"/>
          </w:tcPr>
          <w:p w14:paraId="01F30BAD" w14:textId="619382D2" w:rsidR="007A0DE4" w:rsidRDefault="007A0DE4" w:rsidP="007A0DE4">
            <w:pPr>
              <w:spacing w:before="120" w:after="120"/>
              <w:rPr>
                <w:szCs w:val="20"/>
              </w:rPr>
            </w:pPr>
            <w:r>
              <w:rPr>
                <w:szCs w:val="20"/>
              </w:rPr>
              <w:t>The topic of co-educational or s</w:t>
            </w:r>
            <w:r w:rsidRPr="007A0DE4">
              <w:rPr>
                <w:szCs w:val="20"/>
              </w:rPr>
              <w:t>ingle</w:t>
            </w:r>
            <w:r>
              <w:rPr>
                <w:szCs w:val="20"/>
              </w:rPr>
              <w:t xml:space="preserve"> gender</w:t>
            </w:r>
            <w:r w:rsidRPr="007A0DE4">
              <w:rPr>
                <w:szCs w:val="20"/>
              </w:rPr>
              <w:t xml:space="preserve"> schools </w:t>
            </w:r>
            <w:r>
              <w:rPr>
                <w:szCs w:val="20"/>
              </w:rPr>
              <w:t xml:space="preserve">has been </w:t>
            </w:r>
            <w:r w:rsidRPr="007A0DE4">
              <w:rPr>
                <w:szCs w:val="20"/>
              </w:rPr>
              <w:t>raging for years</w:t>
            </w:r>
            <w:r>
              <w:rPr>
                <w:szCs w:val="20"/>
              </w:rPr>
              <w:t xml:space="preserve">, with </w:t>
            </w:r>
            <w:hyperlink r:id="rId18" w:history="1">
              <w:r w:rsidRPr="007A0DE4">
                <w:rPr>
                  <w:szCs w:val="20"/>
                </w:rPr>
                <w:t>research </w:t>
              </w:r>
            </w:hyperlink>
            <w:r w:rsidRPr="007A0DE4">
              <w:rPr>
                <w:szCs w:val="20"/>
              </w:rPr>
              <w:t>showing both pros and cons for each type.</w:t>
            </w:r>
            <w:r>
              <w:rPr>
                <w:szCs w:val="20"/>
              </w:rPr>
              <w:t xml:space="preserve"> In this survey, we asked Australians who sent or intend to send children to </w:t>
            </w:r>
            <w:r w:rsidR="00794C6A">
              <w:rPr>
                <w:szCs w:val="20"/>
              </w:rPr>
              <w:t xml:space="preserve">a </w:t>
            </w:r>
            <w:r>
              <w:rPr>
                <w:szCs w:val="20"/>
              </w:rPr>
              <w:t>private school whether they preferred co-education</w:t>
            </w:r>
            <w:r w:rsidR="005F32D7">
              <w:rPr>
                <w:szCs w:val="20"/>
              </w:rPr>
              <w:t>al</w:t>
            </w:r>
            <w:r>
              <w:rPr>
                <w:szCs w:val="20"/>
              </w:rPr>
              <w:t xml:space="preserve"> or single-gender school</w:t>
            </w:r>
            <w:r w:rsidR="005F32D7">
              <w:rPr>
                <w:szCs w:val="20"/>
              </w:rPr>
              <w:t>s</w:t>
            </w:r>
            <w:r>
              <w:rPr>
                <w:szCs w:val="20"/>
              </w:rPr>
              <w:t>.</w:t>
            </w:r>
          </w:p>
          <w:p w14:paraId="44B30534" w14:textId="54AD1ECF" w:rsidR="007A0DE4" w:rsidRDefault="0028433E" w:rsidP="007A0DE4">
            <w:pPr>
              <w:spacing w:before="120" w:after="120"/>
              <w:rPr>
                <w:szCs w:val="20"/>
              </w:rPr>
            </w:pPr>
            <w:r>
              <w:rPr>
                <w:szCs w:val="20"/>
              </w:rPr>
              <w:t xml:space="preserve">Almost </w:t>
            </w:r>
            <w:r w:rsidR="007A0DE4">
              <w:rPr>
                <w:szCs w:val="20"/>
              </w:rPr>
              <w:t xml:space="preserve">2 in 3 (63%) </w:t>
            </w:r>
            <w:r w:rsidR="00966EA2">
              <w:rPr>
                <w:szCs w:val="20"/>
              </w:rPr>
              <w:t>preferred</w:t>
            </w:r>
            <w:r w:rsidR="007A0DE4">
              <w:rPr>
                <w:szCs w:val="20"/>
              </w:rPr>
              <w:t xml:space="preserve"> co-educational </w:t>
            </w:r>
            <w:r w:rsidR="004E035F">
              <w:rPr>
                <w:szCs w:val="20"/>
              </w:rPr>
              <w:t>schools</w:t>
            </w:r>
            <w:r w:rsidR="007A0DE4">
              <w:rPr>
                <w:szCs w:val="20"/>
              </w:rPr>
              <w:t xml:space="preserve">, and just over 1 in 5 (22%) single gender schools. </w:t>
            </w:r>
            <w:r w:rsidR="005F32D7">
              <w:rPr>
                <w:szCs w:val="20"/>
              </w:rPr>
              <w:t xml:space="preserve">Less than 1 </w:t>
            </w:r>
            <w:r w:rsidR="007A0DE4">
              <w:rPr>
                <w:szCs w:val="20"/>
              </w:rPr>
              <w:t xml:space="preserve">in 10 where unsure (8%) or did not care (7%). </w:t>
            </w:r>
          </w:p>
          <w:p w14:paraId="222BA56A" w14:textId="3FAE252D" w:rsidR="007A0DE4" w:rsidRDefault="007A0DE4" w:rsidP="007A0DE4">
            <w:pPr>
              <w:spacing w:before="120" w:after="120"/>
              <w:rPr>
                <w:szCs w:val="20"/>
              </w:rPr>
            </w:pPr>
            <w:r>
              <w:rPr>
                <w:szCs w:val="20"/>
              </w:rPr>
              <w:t xml:space="preserve">By gender, a similar number of women and men </w:t>
            </w:r>
            <w:r w:rsidR="00966EA2">
              <w:rPr>
                <w:szCs w:val="20"/>
              </w:rPr>
              <w:t>preferred</w:t>
            </w:r>
            <w:r>
              <w:rPr>
                <w:szCs w:val="20"/>
              </w:rPr>
              <w:t xml:space="preserve"> co-</w:t>
            </w:r>
            <w:r w:rsidR="00966EA2">
              <w:rPr>
                <w:szCs w:val="20"/>
              </w:rPr>
              <w:t>educational</w:t>
            </w:r>
            <w:r w:rsidR="0028433E">
              <w:rPr>
                <w:szCs w:val="20"/>
              </w:rPr>
              <w:t xml:space="preserve"> </w:t>
            </w:r>
            <w:r>
              <w:rPr>
                <w:szCs w:val="20"/>
              </w:rPr>
              <w:t xml:space="preserve">or </w:t>
            </w:r>
            <w:r w:rsidR="00600B06">
              <w:rPr>
                <w:szCs w:val="20"/>
              </w:rPr>
              <w:t>single</w:t>
            </w:r>
            <w:r w:rsidR="00B0092E">
              <w:rPr>
                <w:szCs w:val="20"/>
              </w:rPr>
              <w:t>-gender</w:t>
            </w:r>
            <w:r>
              <w:rPr>
                <w:szCs w:val="20"/>
              </w:rPr>
              <w:t xml:space="preserve"> schools. </w:t>
            </w:r>
            <w:r w:rsidR="0028433E">
              <w:rPr>
                <w:szCs w:val="20"/>
              </w:rPr>
              <w:t xml:space="preserve">Uncertainty was however a little higher </w:t>
            </w:r>
            <w:r w:rsidR="00794C6A">
              <w:rPr>
                <w:szCs w:val="20"/>
              </w:rPr>
              <w:t xml:space="preserve">for </w:t>
            </w:r>
            <w:r w:rsidR="0028433E">
              <w:rPr>
                <w:szCs w:val="20"/>
              </w:rPr>
              <w:t>women (10% women; 7% men), while more men did not care (9% men; 6% women).</w:t>
            </w:r>
          </w:p>
          <w:p w14:paraId="4315699B" w14:textId="74AC7665" w:rsidR="00794C6A" w:rsidRDefault="0028433E" w:rsidP="00794C6A">
            <w:pPr>
              <w:spacing w:before="120" w:after="120"/>
              <w:rPr>
                <w:szCs w:val="20"/>
              </w:rPr>
            </w:pPr>
            <w:r>
              <w:rPr>
                <w:szCs w:val="20"/>
              </w:rPr>
              <w:t>By age, 67% in the 30-</w:t>
            </w:r>
            <w:r w:rsidR="00966EA2">
              <w:rPr>
                <w:szCs w:val="20"/>
              </w:rPr>
              <w:t>3</w:t>
            </w:r>
            <w:r>
              <w:rPr>
                <w:szCs w:val="20"/>
              </w:rPr>
              <w:t>9 group preferred co-</w:t>
            </w:r>
            <w:r w:rsidR="00966EA2">
              <w:rPr>
                <w:szCs w:val="20"/>
              </w:rPr>
              <w:t>education</w:t>
            </w:r>
            <w:r>
              <w:rPr>
                <w:szCs w:val="20"/>
              </w:rPr>
              <w:t xml:space="preserve">, </w:t>
            </w:r>
            <w:r w:rsidR="00794C6A">
              <w:rPr>
                <w:szCs w:val="20"/>
              </w:rPr>
              <w:t xml:space="preserve">compared to around 60-62% </w:t>
            </w:r>
            <w:r>
              <w:rPr>
                <w:szCs w:val="20"/>
              </w:rPr>
              <w:t>in all other ag</w:t>
            </w:r>
            <w:r w:rsidR="00794C6A">
              <w:rPr>
                <w:szCs w:val="20"/>
              </w:rPr>
              <w:t>e</w:t>
            </w:r>
            <w:r>
              <w:rPr>
                <w:szCs w:val="20"/>
              </w:rPr>
              <w:t xml:space="preserve"> groups. </w:t>
            </w:r>
            <w:r w:rsidR="00794C6A">
              <w:rPr>
                <w:szCs w:val="20"/>
              </w:rPr>
              <w:t xml:space="preserve">Preference </w:t>
            </w:r>
            <w:r>
              <w:rPr>
                <w:szCs w:val="20"/>
              </w:rPr>
              <w:t>for single gender schools</w:t>
            </w:r>
            <w:r w:rsidR="00794C6A">
              <w:rPr>
                <w:szCs w:val="20"/>
              </w:rPr>
              <w:t xml:space="preserve"> varied more widely</w:t>
            </w:r>
            <w:r>
              <w:rPr>
                <w:szCs w:val="20"/>
              </w:rPr>
              <w:t xml:space="preserve">, </w:t>
            </w:r>
            <w:r w:rsidR="00CE51AF">
              <w:rPr>
                <w:szCs w:val="20"/>
              </w:rPr>
              <w:t xml:space="preserve">with </w:t>
            </w:r>
            <w:r>
              <w:rPr>
                <w:szCs w:val="20"/>
              </w:rPr>
              <w:t xml:space="preserve">19% in the 30-39 and over 60 groups </w:t>
            </w:r>
            <w:r w:rsidR="00794C6A">
              <w:rPr>
                <w:szCs w:val="20"/>
              </w:rPr>
              <w:t>signall</w:t>
            </w:r>
            <w:r w:rsidR="00CE51AF">
              <w:rPr>
                <w:szCs w:val="20"/>
              </w:rPr>
              <w:t>ing</w:t>
            </w:r>
            <w:r w:rsidR="00794C6A">
              <w:rPr>
                <w:szCs w:val="20"/>
              </w:rPr>
              <w:t xml:space="preserve"> </w:t>
            </w:r>
            <w:r>
              <w:rPr>
                <w:szCs w:val="20"/>
              </w:rPr>
              <w:t xml:space="preserve">this as their preference, compared to 26% in </w:t>
            </w:r>
            <w:r w:rsidR="00B0092E">
              <w:rPr>
                <w:szCs w:val="20"/>
              </w:rPr>
              <w:t xml:space="preserve">the </w:t>
            </w:r>
            <w:r>
              <w:rPr>
                <w:szCs w:val="20"/>
              </w:rPr>
              <w:t xml:space="preserve">18-29 and 25% in </w:t>
            </w:r>
            <w:r w:rsidR="00B0092E">
              <w:rPr>
                <w:szCs w:val="20"/>
              </w:rPr>
              <w:t xml:space="preserve">the </w:t>
            </w:r>
            <w:r>
              <w:rPr>
                <w:szCs w:val="20"/>
              </w:rPr>
              <w:t xml:space="preserve">50-59 </w:t>
            </w:r>
            <w:r w:rsidR="00B0092E">
              <w:rPr>
                <w:szCs w:val="20"/>
              </w:rPr>
              <w:t xml:space="preserve">age </w:t>
            </w:r>
            <w:r>
              <w:rPr>
                <w:szCs w:val="20"/>
              </w:rPr>
              <w:t xml:space="preserve">groups. </w:t>
            </w:r>
            <w:r w:rsidR="00B0092E">
              <w:rPr>
                <w:szCs w:val="20"/>
              </w:rPr>
              <w:t xml:space="preserve">Noticeably </w:t>
            </w:r>
            <w:r>
              <w:rPr>
                <w:szCs w:val="20"/>
              </w:rPr>
              <w:t>more people over 6</w:t>
            </w:r>
            <w:r w:rsidR="003A52D9">
              <w:rPr>
                <w:szCs w:val="20"/>
              </w:rPr>
              <w:t>0</w:t>
            </w:r>
            <w:r>
              <w:rPr>
                <w:szCs w:val="20"/>
              </w:rPr>
              <w:t xml:space="preserve"> (11%) </w:t>
            </w:r>
            <w:r w:rsidR="00B0092E">
              <w:rPr>
                <w:szCs w:val="20"/>
              </w:rPr>
              <w:t xml:space="preserve">also </w:t>
            </w:r>
            <w:r>
              <w:rPr>
                <w:szCs w:val="20"/>
              </w:rPr>
              <w:t>did not care.</w:t>
            </w:r>
          </w:p>
          <w:p w14:paraId="20D6B6DF" w14:textId="48B2CD09" w:rsidR="005B629D" w:rsidRPr="00B228BF" w:rsidRDefault="00794C6A" w:rsidP="00966EA2">
            <w:pPr>
              <w:spacing w:before="120" w:after="120"/>
              <w:rPr>
                <w:szCs w:val="20"/>
              </w:rPr>
            </w:pPr>
            <w:r>
              <w:rPr>
                <w:szCs w:val="20"/>
              </w:rPr>
              <w:t>Preferences varied considerably by income. Over 7 in 10 (71%) in the $50-100,000 p.a. group preferred co-</w:t>
            </w:r>
            <w:r w:rsidR="00966EA2">
              <w:rPr>
                <w:szCs w:val="20"/>
              </w:rPr>
              <w:t>educational</w:t>
            </w:r>
            <w:r>
              <w:rPr>
                <w:szCs w:val="20"/>
              </w:rPr>
              <w:t xml:space="preserve"> schools, but this fell to 54% in the highest income group. Instead, </w:t>
            </w:r>
            <w:r w:rsidR="00B0092E">
              <w:rPr>
                <w:szCs w:val="20"/>
              </w:rPr>
              <w:t xml:space="preserve">noticeably more </w:t>
            </w:r>
            <w:r w:rsidR="00966EA2">
              <w:rPr>
                <w:szCs w:val="20"/>
              </w:rPr>
              <w:t>high-income</w:t>
            </w:r>
            <w:r>
              <w:rPr>
                <w:szCs w:val="20"/>
              </w:rPr>
              <w:t xml:space="preserve"> earners preferred single gender schools (31%)</w:t>
            </w:r>
            <w:r w:rsidR="00966EA2">
              <w:rPr>
                <w:szCs w:val="20"/>
              </w:rPr>
              <w:t>, or almost twice as many than in the $50-100,000 p.a. group (17%). Uncertainty was highest in the lowest (11%)</w:t>
            </w:r>
            <w:r>
              <w:rPr>
                <w:szCs w:val="20"/>
              </w:rPr>
              <w:t xml:space="preserve"> </w:t>
            </w:r>
            <w:r w:rsidR="00966EA2">
              <w:rPr>
                <w:szCs w:val="20"/>
              </w:rPr>
              <w:t xml:space="preserve">and $150-200,000 p.a. (10%) </w:t>
            </w:r>
            <w:r w:rsidR="00B0092E">
              <w:rPr>
                <w:szCs w:val="20"/>
              </w:rPr>
              <w:t xml:space="preserve">income </w:t>
            </w:r>
            <w:r w:rsidR="00966EA2">
              <w:rPr>
                <w:szCs w:val="20"/>
              </w:rPr>
              <w:t>groups.</w:t>
            </w:r>
          </w:p>
        </w:tc>
      </w:tr>
    </w:tbl>
    <w:p w14:paraId="0BF1EA0F" w14:textId="77777777" w:rsidR="00FA3348" w:rsidRDefault="00FA3348" w:rsidP="00040C39">
      <w:pPr>
        <w:spacing w:line="276" w:lineRule="auto"/>
        <w:rPr>
          <w:rFonts w:ascii="NAB Impact" w:hAnsi="NAB Impact" w:cs="Narkisim"/>
          <w:color w:val="FF0000"/>
          <w:sz w:val="44"/>
          <w:szCs w:val="32"/>
        </w:rPr>
      </w:pPr>
    </w:p>
    <w:p w14:paraId="3A146490" w14:textId="77777777" w:rsidR="00FA3348" w:rsidRDefault="00FA3348">
      <w:pPr>
        <w:spacing w:after="200" w:line="276" w:lineRule="auto"/>
        <w:rPr>
          <w:rFonts w:ascii="NAB Impact" w:hAnsi="NAB Impact" w:cs="Narkisim"/>
          <w:color w:val="FF0000"/>
          <w:sz w:val="44"/>
          <w:szCs w:val="32"/>
        </w:rPr>
      </w:pPr>
      <w:r>
        <w:rPr>
          <w:rFonts w:ascii="NAB Impact" w:hAnsi="NAB Impact" w:cs="Narkisim"/>
          <w:color w:val="FF0000"/>
          <w:sz w:val="44"/>
          <w:szCs w:val="32"/>
        </w:rPr>
        <w:br w:type="page"/>
      </w:r>
    </w:p>
    <w:p w14:paraId="15833E57" w14:textId="5AAD0136" w:rsidR="00040C39" w:rsidRPr="00FB4D90" w:rsidRDefault="00AD52B8" w:rsidP="00040C39">
      <w:pPr>
        <w:spacing w:line="276" w:lineRule="auto"/>
        <w:rPr>
          <w:rFonts w:ascii="NAB Impact" w:hAnsi="NAB Impact" w:cs="Narkisim"/>
          <w:color w:val="FF0000"/>
          <w:sz w:val="44"/>
          <w:szCs w:val="32"/>
        </w:rPr>
      </w:pPr>
      <w:r w:rsidRPr="00FB4D90">
        <w:rPr>
          <w:rFonts w:ascii="NAB Impact" w:hAnsi="NAB Impact" w:cs="Narkisim"/>
          <w:color w:val="FF0000"/>
          <w:sz w:val="44"/>
          <w:szCs w:val="32"/>
        </w:rPr>
        <w:lastRenderedPageBreak/>
        <w:t>WH</w:t>
      </w:r>
      <w:r w:rsidR="00682C04" w:rsidRPr="00FB4D90">
        <w:rPr>
          <w:rFonts w:ascii="NAB Impact" w:hAnsi="NAB Impact" w:cs="Narkisim"/>
          <w:color w:val="FF0000"/>
          <w:sz w:val="44"/>
          <w:szCs w:val="32"/>
        </w:rPr>
        <w:t xml:space="preserve">AT IS KEY WHEN CHOOSING </w:t>
      </w:r>
      <w:r w:rsidR="00040C39" w:rsidRPr="00FB4D90">
        <w:rPr>
          <w:rFonts w:ascii="NAB Impact" w:hAnsi="NAB Impact" w:cs="Narkisim"/>
          <w:color w:val="FF0000"/>
          <w:sz w:val="44"/>
          <w:szCs w:val="32"/>
        </w:rPr>
        <w:t>SCHOOL</w:t>
      </w:r>
      <w:r w:rsidRPr="00FB4D90">
        <w:rPr>
          <w:rFonts w:ascii="NAB Impact" w:hAnsi="NAB Impact" w:cs="Narkisim"/>
          <w:color w:val="FF0000"/>
          <w:sz w:val="44"/>
          <w:szCs w:val="32"/>
        </w:rPr>
        <w:t xml:space="preserve"> &amp; SATISFACTION WITH CHOICE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E23AFC" w:rsidRPr="00B228BF" w14:paraId="5AA9DCFE" w14:textId="77777777" w:rsidTr="00FA3348">
        <w:tc>
          <w:tcPr>
            <w:tcW w:w="5324" w:type="dxa"/>
            <w:vAlign w:val="center"/>
          </w:tcPr>
          <w:p w14:paraId="025AA340" w14:textId="1805F191" w:rsidR="00E23AFC" w:rsidRPr="00B228BF" w:rsidRDefault="00027946" w:rsidP="00E23AFC">
            <w:pPr>
              <w:spacing w:before="120" w:after="120"/>
              <w:jc w:val="center"/>
              <w:rPr>
                <w:szCs w:val="20"/>
              </w:rPr>
            </w:pPr>
            <w:r w:rsidRPr="00027946">
              <w:rPr>
                <w:noProof/>
                <w:szCs w:val="20"/>
              </w:rPr>
              <w:drawing>
                <wp:inline distT="0" distB="0" distL="0" distR="0" wp14:anchorId="1EC3A22F" wp14:editId="094786AB">
                  <wp:extent cx="3234055" cy="497713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4055" cy="4977130"/>
                          </a:xfrm>
                          <a:prstGeom prst="rect">
                            <a:avLst/>
                          </a:prstGeom>
                          <a:noFill/>
                          <a:ln>
                            <a:noFill/>
                          </a:ln>
                        </pic:spPr>
                      </pic:pic>
                    </a:graphicData>
                  </a:graphic>
                </wp:inline>
              </w:drawing>
            </w:r>
          </w:p>
        </w:tc>
        <w:tc>
          <w:tcPr>
            <w:tcW w:w="5324" w:type="dxa"/>
            <w:vAlign w:val="center"/>
          </w:tcPr>
          <w:p w14:paraId="2C146086" w14:textId="6545D637" w:rsidR="00324E2F" w:rsidRDefault="00B0092E" w:rsidP="00E23AFC">
            <w:pPr>
              <w:spacing w:before="120" w:after="120"/>
              <w:rPr>
                <w:szCs w:val="20"/>
              </w:rPr>
            </w:pPr>
            <w:r>
              <w:rPr>
                <w:szCs w:val="20"/>
              </w:rPr>
              <w:t xml:space="preserve">People who </w:t>
            </w:r>
            <w:r w:rsidR="00324E2F">
              <w:rPr>
                <w:szCs w:val="20"/>
              </w:rPr>
              <w:t xml:space="preserve">had sent their child to a private school </w:t>
            </w:r>
            <w:r w:rsidR="00925C35">
              <w:rPr>
                <w:szCs w:val="20"/>
              </w:rPr>
              <w:t xml:space="preserve">where asked to select the 5 main reasons they </w:t>
            </w:r>
            <w:r>
              <w:rPr>
                <w:szCs w:val="20"/>
              </w:rPr>
              <w:t xml:space="preserve">chose </w:t>
            </w:r>
            <w:r w:rsidR="001F7D1B">
              <w:rPr>
                <w:szCs w:val="20"/>
              </w:rPr>
              <w:t xml:space="preserve">the school they ultimately </w:t>
            </w:r>
            <w:r>
              <w:rPr>
                <w:szCs w:val="20"/>
              </w:rPr>
              <w:t>sent the child to</w:t>
            </w:r>
            <w:r w:rsidR="001F7D1B">
              <w:rPr>
                <w:szCs w:val="20"/>
              </w:rPr>
              <w:t>.</w:t>
            </w:r>
          </w:p>
          <w:p w14:paraId="5CF2651E" w14:textId="19E3DAB9" w:rsidR="001F7D1B" w:rsidRDefault="001F7D1B" w:rsidP="00E23AFC">
            <w:pPr>
              <w:spacing w:before="120" w:after="120"/>
              <w:rPr>
                <w:szCs w:val="20"/>
              </w:rPr>
            </w:pPr>
            <w:r>
              <w:rPr>
                <w:szCs w:val="20"/>
              </w:rPr>
              <w:t xml:space="preserve">Coming in top position was the quality of the school facilities, which was the main reason according to 1 in 3 (33%) overall. Location was next most important, with 29% selecting </w:t>
            </w:r>
            <w:r w:rsidR="00DB69B3">
              <w:rPr>
                <w:szCs w:val="20"/>
              </w:rPr>
              <w:t>closeness</w:t>
            </w:r>
            <w:r>
              <w:rPr>
                <w:szCs w:val="20"/>
              </w:rPr>
              <w:t xml:space="preserve"> to home or location. This was followed by a safe environment (26%), the school’s academic results (25%) and quality of the teachers at school (22%).</w:t>
            </w:r>
          </w:p>
          <w:p w14:paraId="43504895" w14:textId="2398A6F8" w:rsidR="00E23AFC" w:rsidRDefault="001F7D1B" w:rsidP="001F7D1B">
            <w:pPr>
              <w:spacing w:before="120" w:after="120"/>
              <w:rPr>
                <w:szCs w:val="20"/>
              </w:rPr>
            </w:pPr>
            <w:r>
              <w:rPr>
                <w:szCs w:val="20"/>
              </w:rPr>
              <w:t xml:space="preserve">Other important considerations for around 2 in 10 people were the school’s </w:t>
            </w:r>
            <w:r w:rsidR="00DB69B3">
              <w:rPr>
                <w:szCs w:val="20"/>
              </w:rPr>
              <w:t>educational</w:t>
            </w:r>
            <w:r>
              <w:rPr>
                <w:szCs w:val="20"/>
              </w:rPr>
              <w:t xml:space="preserve"> philosophy (22%), religious or values system (22%), level of school resources (22%)</w:t>
            </w:r>
            <w:r w:rsidR="00840A27">
              <w:rPr>
                <w:szCs w:val="20"/>
              </w:rPr>
              <w:t xml:space="preserve">, </w:t>
            </w:r>
            <w:r>
              <w:rPr>
                <w:szCs w:val="20"/>
              </w:rPr>
              <w:t xml:space="preserve">discipline (20%), cost and affordability (19%), range of subjects offered (19%) and word of mouth </w:t>
            </w:r>
            <w:r w:rsidR="00840A27">
              <w:rPr>
                <w:szCs w:val="20"/>
              </w:rPr>
              <w:t xml:space="preserve">and </w:t>
            </w:r>
            <w:r>
              <w:rPr>
                <w:szCs w:val="20"/>
              </w:rPr>
              <w:t>recommendations (18%).</w:t>
            </w:r>
          </w:p>
          <w:p w14:paraId="08C366A8" w14:textId="6E9D531F" w:rsidR="001F7D1B" w:rsidRDefault="001F7D1B" w:rsidP="001F7D1B">
            <w:pPr>
              <w:spacing w:before="120" w:after="120"/>
              <w:rPr>
                <w:szCs w:val="20"/>
              </w:rPr>
            </w:pPr>
            <w:r>
              <w:rPr>
                <w:szCs w:val="20"/>
              </w:rPr>
              <w:t>Social media (3%), media reports including ranking tables (3%), meeting with students from the school (4%) and other issues (4%)</w:t>
            </w:r>
            <w:r w:rsidR="00256027">
              <w:rPr>
                <w:szCs w:val="20"/>
              </w:rPr>
              <w:t xml:space="preserve"> such as being offered a </w:t>
            </w:r>
            <w:r w:rsidR="00DB69B3">
              <w:rPr>
                <w:szCs w:val="20"/>
              </w:rPr>
              <w:t>scholarship</w:t>
            </w:r>
            <w:r w:rsidR="00256027">
              <w:rPr>
                <w:szCs w:val="20"/>
              </w:rPr>
              <w:t xml:space="preserve"> were the least influential considerations.</w:t>
            </w:r>
          </w:p>
          <w:p w14:paraId="075FCF90" w14:textId="324A3829" w:rsidR="00C24945" w:rsidRDefault="00C24945" w:rsidP="001F7D1B">
            <w:pPr>
              <w:spacing w:before="120" w:after="120"/>
              <w:rPr>
                <w:szCs w:val="20"/>
              </w:rPr>
            </w:pPr>
            <w:r>
              <w:rPr>
                <w:szCs w:val="20"/>
              </w:rPr>
              <w:t>The table below highlights the top 5 reasons by gender, age and income, as well as significant differences within these demographic groups.</w:t>
            </w:r>
          </w:p>
          <w:p w14:paraId="69401671" w14:textId="0C558439" w:rsidR="001F7D1B" w:rsidRPr="00B228BF" w:rsidRDefault="00C24945" w:rsidP="00C24945">
            <w:pPr>
              <w:spacing w:before="120" w:after="120"/>
              <w:rPr>
                <w:szCs w:val="20"/>
              </w:rPr>
            </w:pPr>
            <w:r>
              <w:rPr>
                <w:szCs w:val="20"/>
              </w:rPr>
              <w:t>By gender, the main reasons why men and women chose their selected school were broadly aligned</w:t>
            </w:r>
            <w:r w:rsidR="00840A27">
              <w:rPr>
                <w:szCs w:val="20"/>
              </w:rPr>
              <w:t xml:space="preserve"> with the overall average</w:t>
            </w:r>
            <w:r>
              <w:rPr>
                <w:szCs w:val="20"/>
              </w:rPr>
              <w:t xml:space="preserve">, though the school’s educational philosophy </w:t>
            </w:r>
            <w:r w:rsidR="003F4BCC">
              <w:rPr>
                <w:szCs w:val="20"/>
              </w:rPr>
              <w:t xml:space="preserve">also tied in the top 5 </w:t>
            </w:r>
            <w:r>
              <w:rPr>
                <w:szCs w:val="20"/>
              </w:rPr>
              <w:t>for men</w:t>
            </w:r>
            <w:r w:rsidR="003F4BCC">
              <w:rPr>
                <w:szCs w:val="20"/>
              </w:rPr>
              <w:t>.</w:t>
            </w:r>
          </w:p>
        </w:tc>
      </w:tr>
      <w:tr w:rsidR="0064703B" w:rsidRPr="00DB69B3" w14:paraId="287CE473" w14:textId="77777777" w:rsidTr="00FA3348">
        <w:tc>
          <w:tcPr>
            <w:tcW w:w="10648" w:type="dxa"/>
            <w:gridSpan w:val="2"/>
            <w:shd w:val="clear" w:color="auto" w:fill="auto"/>
          </w:tcPr>
          <w:p w14:paraId="2E1BADE7" w14:textId="7F1DC378" w:rsidR="00DB69B3" w:rsidRDefault="00C24945" w:rsidP="003F4BCC">
            <w:pPr>
              <w:spacing w:before="120" w:after="120"/>
              <w:rPr>
                <w:szCs w:val="20"/>
              </w:rPr>
            </w:pPr>
            <w:r w:rsidRPr="00DB69B3">
              <w:rPr>
                <w:szCs w:val="20"/>
              </w:rPr>
              <w:t xml:space="preserve">By age, outside of school facilities and academic results, the 18-29 group also nominated educational </w:t>
            </w:r>
            <w:r w:rsidR="00DB69B3" w:rsidRPr="00DB69B3">
              <w:rPr>
                <w:szCs w:val="20"/>
              </w:rPr>
              <w:t>philosophy</w:t>
            </w:r>
            <w:r w:rsidR="00840A27">
              <w:rPr>
                <w:szCs w:val="20"/>
              </w:rPr>
              <w:t xml:space="preserve"> (30%)</w:t>
            </w:r>
            <w:r w:rsidRPr="00DB69B3">
              <w:rPr>
                <w:szCs w:val="20"/>
              </w:rPr>
              <w:t xml:space="preserve">, level of discipline </w:t>
            </w:r>
            <w:r w:rsidR="00840A27">
              <w:rPr>
                <w:szCs w:val="20"/>
              </w:rPr>
              <w:t xml:space="preserve">(25%) </w:t>
            </w:r>
            <w:r w:rsidRPr="00DB69B3">
              <w:rPr>
                <w:szCs w:val="20"/>
              </w:rPr>
              <w:t xml:space="preserve">and school open day </w:t>
            </w:r>
            <w:r w:rsidR="00840A27">
              <w:rPr>
                <w:szCs w:val="20"/>
              </w:rPr>
              <w:t xml:space="preserve">(25%) </w:t>
            </w:r>
            <w:r w:rsidRPr="00DB69B3">
              <w:rPr>
                <w:szCs w:val="20"/>
              </w:rPr>
              <w:t>in their top 5. School website</w:t>
            </w:r>
            <w:r w:rsidR="00840A27">
              <w:rPr>
                <w:szCs w:val="20"/>
              </w:rPr>
              <w:t xml:space="preserve"> (20%)</w:t>
            </w:r>
            <w:r w:rsidR="003F4BCC" w:rsidRPr="00DB69B3">
              <w:rPr>
                <w:szCs w:val="20"/>
              </w:rPr>
              <w:t xml:space="preserve">, social media </w:t>
            </w:r>
            <w:r w:rsidR="00840A27">
              <w:rPr>
                <w:szCs w:val="20"/>
              </w:rPr>
              <w:t xml:space="preserve">(20%) </w:t>
            </w:r>
            <w:r w:rsidR="003F4BCC" w:rsidRPr="00DB69B3">
              <w:rPr>
                <w:szCs w:val="20"/>
              </w:rPr>
              <w:t xml:space="preserve">and media reports </w:t>
            </w:r>
            <w:r w:rsidR="00840A27">
              <w:rPr>
                <w:szCs w:val="20"/>
              </w:rPr>
              <w:t xml:space="preserve">(15%) </w:t>
            </w:r>
            <w:r w:rsidR="003F4BCC" w:rsidRPr="00DB69B3">
              <w:rPr>
                <w:szCs w:val="20"/>
              </w:rPr>
              <w:t xml:space="preserve">were </w:t>
            </w:r>
            <w:r w:rsidRPr="00DB69B3">
              <w:rPr>
                <w:szCs w:val="20"/>
              </w:rPr>
              <w:t xml:space="preserve">also important for </w:t>
            </w:r>
            <w:r w:rsidR="003F4BCC" w:rsidRPr="00DB69B3">
              <w:rPr>
                <w:szCs w:val="20"/>
              </w:rPr>
              <w:t xml:space="preserve">significantly </w:t>
            </w:r>
            <w:r w:rsidRPr="00DB69B3">
              <w:rPr>
                <w:szCs w:val="20"/>
              </w:rPr>
              <w:t>more people in this group relative to other age groups.</w:t>
            </w:r>
            <w:r w:rsidR="003F4BCC" w:rsidRPr="00DB69B3">
              <w:rPr>
                <w:szCs w:val="20"/>
              </w:rPr>
              <w:t xml:space="preserve"> </w:t>
            </w:r>
            <w:r w:rsidRPr="00DB69B3">
              <w:rPr>
                <w:szCs w:val="20"/>
              </w:rPr>
              <w:t>In the 30-</w:t>
            </w:r>
            <w:r w:rsidR="003F4BCC" w:rsidRPr="00DB69B3">
              <w:rPr>
                <w:szCs w:val="20"/>
              </w:rPr>
              <w:t>39</w:t>
            </w:r>
            <w:r w:rsidRPr="00DB69B3">
              <w:rPr>
                <w:szCs w:val="20"/>
              </w:rPr>
              <w:t xml:space="preserve"> </w:t>
            </w:r>
            <w:r w:rsidR="003F4BCC" w:rsidRPr="00DB69B3">
              <w:rPr>
                <w:szCs w:val="20"/>
              </w:rPr>
              <w:t xml:space="preserve">age </w:t>
            </w:r>
            <w:r w:rsidRPr="00DB69B3">
              <w:rPr>
                <w:szCs w:val="20"/>
              </w:rPr>
              <w:t xml:space="preserve">group, quality of teachers did not </w:t>
            </w:r>
            <w:r w:rsidR="003F4BCC" w:rsidRPr="00DB69B3">
              <w:rPr>
                <w:szCs w:val="20"/>
              </w:rPr>
              <w:t xml:space="preserve">rank </w:t>
            </w:r>
            <w:r w:rsidRPr="00DB69B3">
              <w:rPr>
                <w:szCs w:val="20"/>
              </w:rPr>
              <w:t xml:space="preserve">in their top </w:t>
            </w:r>
            <w:r w:rsidR="00797377" w:rsidRPr="00DB69B3">
              <w:rPr>
                <w:szCs w:val="20"/>
              </w:rPr>
              <w:t>5</w:t>
            </w:r>
            <w:r w:rsidR="00797377">
              <w:rPr>
                <w:szCs w:val="20"/>
              </w:rPr>
              <w:t xml:space="preserve"> and</w:t>
            </w:r>
            <w:r w:rsidR="00B0092E">
              <w:rPr>
                <w:szCs w:val="20"/>
              </w:rPr>
              <w:t xml:space="preserve"> w</w:t>
            </w:r>
            <w:r w:rsidRPr="00DB69B3">
              <w:rPr>
                <w:szCs w:val="20"/>
              </w:rPr>
              <w:t>as replaced by discipl</w:t>
            </w:r>
            <w:r w:rsidR="003F4BCC" w:rsidRPr="00DB69B3">
              <w:rPr>
                <w:szCs w:val="20"/>
              </w:rPr>
              <w:t>in</w:t>
            </w:r>
            <w:r w:rsidRPr="00DB69B3">
              <w:rPr>
                <w:szCs w:val="20"/>
              </w:rPr>
              <w:t>e</w:t>
            </w:r>
            <w:r w:rsidR="00840A27">
              <w:rPr>
                <w:szCs w:val="20"/>
              </w:rPr>
              <w:t xml:space="preserve"> (20%) </w:t>
            </w:r>
            <w:r w:rsidRPr="00DB69B3">
              <w:rPr>
                <w:szCs w:val="20"/>
              </w:rPr>
              <w:t>and word of mout</w:t>
            </w:r>
            <w:r w:rsidR="003F4BCC" w:rsidRPr="00DB69B3">
              <w:rPr>
                <w:szCs w:val="20"/>
              </w:rPr>
              <w:t xml:space="preserve">h </w:t>
            </w:r>
            <w:r w:rsidR="00840A27">
              <w:rPr>
                <w:szCs w:val="20"/>
              </w:rPr>
              <w:t xml:space="preserve">and </w:t>
            </w:r>
            <w:r w:rsidRPr="00DB69B3">
              <w:rPr>
                <w:szCs w:val="20"/>
              </w:rPr>
              <w:t>recommendations</w:t>
            </w:r>
            <w:r w:rsidR="00840A27">
              <w:rPr>
                <w:szCs w:val="20"/>
              </w:rPr>
              <w:t xml:space="preserve"> (20%)</w:t>
            </w:r>
            <w:r w:rsidRPr="00DB69B3">
              <w:rPr>
                <w:szCs w:val="20"/>
              </w:rPr>
              <w:t xml:space="preserve">. </w:t>
            </w:r>
            <w:r w:rsidR="003F4BCC" w:rsidRPr="00DB69B3">
              <w:rPr>
                <w:szCs w:val="20"/>
              </w:rPr>
              <w:t>This group was also far more likely to have based their decision on having childcare facilities onsite or next to the school</w:t>
            </w:r>
            <w:r w:rsidR="00840A27">
              <w:rPr>
                <w:szCs w:val="20"/>
              </w:rPr>
              <w:t xml:space="preserve"> (14%)</w:t>
            </w:r>
          </w:p>
          <w:p w14:paraId="1AABD996" w14:textId="39FAC08E" w:rsidR="0064703B" w:rsidRPr="00DB69B3" w:rsidRDefault="00C24945" w:rsidP="003F4BCC">
            <w:pPr>
              <w:spacing w:before="120" w:after="120"/>
              <w:rPr>
                <w:szCs w:val="20"/>
              </w:rPr>
            </w:pPr>
            <w:r w:rsidRPr="00DB69B3">
              <w:rPr>
                <w:szCs w:val="20"/>
              </w:rPr>
              <w:t xml:space="preserve">The </w:t>
            </w:r>
            <w:r w:rsidR="003F4BCC" w:rsidRPr="00DB69B3">
              <w:rPr>
                <w:szCs w:val="20"/>
              </w:rPr>
              <w:t xml:space="preserve">main reasons in the </w:t>
            </w:r>
            <w:r w:rsidRPr="00DB69B3">
              <w:rPr>
                <w:szCs w:val="20"/>
              </w:rPr>
              <w:t xml:space="preserve">40-49 </w:t>
            </w:r>
            <w:r w:rsidR="003F4BCC" w:rsidRPr="00DB69B3">
              <w:rPr>
                <w:szCs w:val="20"/>
              </w:rPr>
              <w:t xml:space="preserve">and 50-59 age groups aligned </w:t>
            </w:r>
            <w:r w:rsidR="00B0092E">
              <w:rPr>
                <w:szCs w:val="20"/>
              </w:rPr>
              <w:t xml:space="preserve">broadly </w:t>
            </w:r>
            <w:r w:rsidR="003F4BCC" w:rsidRPr="00DB69B3">
              <w:rPr>
                <w:szCs w:val="20"/>
              </w:rPr>
              <w:t xml:space="preserve">with the national average, though educational philosophy </w:t>
            </w:r>
            <w:r w:rsidR="00840A27">
              <w:rPr>
                <w:szCs w:val="20"/>
              </w:rPr>
              <w:t xml:space="preserve">(24%) </w:t>
            </w:r>
            <w:r w:rsidR="003F4BCC" w:rsidRPr="00DB69B3">
              <w:rPr>
                <w:szCs w:val="20"/>
              </w:rPr>
              <w:t xml:space="preserve">and level of school resources </w:t>
            </w:r>
            <w:r w:rsidR="00840A27">
              <w:rPr>
                <w:szCs w:val="20"/>
              </w:rPr>
              <w:t xml:space="preserve">(25%) </w:t>
            </w:r>
            <w:r w:rsidR="003F4BCC" w:rsidRPr="00DB69B3">
              <w:rPr>
                <w:szCs w:val="20"/>
              </w:rPr>
              <w:t xml:space="preserve">also tied in the top 5 in the 50-59 group. In the over 60 group, much more emphasis was placed on the school’s educational philosophy </w:t>
            </w:r>
            <w:r w:rsidR="00840A27">
              <w:rPr>
                <w:szCs w:val="20"/>
              </w:rPr>
              <w:t xml:space="preserve">(35%) </w:t>
            </w:r>
            <w:r w:rsidR="003F4BCC" w:rsidRPr="00DB69B3">
              <w:rPr>
                <w:szCs w:val="20"/>
              </w:rPr>
              <w:t xml:space="preserve">and level of discipline </w:t>
            </w:r>
            <w:r w:rsidR="00840A27">
              <w:rPr>
                <w:szCs w:val="20"/>
              </w:rPr>
              <w:t>(34%)</w:t>
            </w:r>
            <w:r w:rsidR="003F4BCC" w:rsidRPr="00DB69B3">
              <w:rPr>
                <w:szCs w:val="20"/>
              </w:rPr>
              <w:t xml:space="preserve">. </w:t>
            </w:r>
          </w:p>
          <w:p w14:paraId="36B06292" w14:textId="536A96E7" w:rsidR="003F4BCC" w:rsidRPr="00DB69B3" w:rsidRDefault="003F4BCC" w:rsidP="003F4BCC">
            <w:pPr>
              <w:spacing w:before="120" w:after="120"/>
              <w:rPr>
                <w:szCs w:val="20"/>
              </w:rPr>
            </w:pPr>
            <w:r w:rsidRPr="00DB69B3">
              <w:rPr>
                <w:szCs w:val="20"/>
              </w:rPr>
              <w:t xml:space="preserve">The key reasons why </w:t>
            </w:r>
            <w:r w:rsidR="00DB69B3" w:rsidRPr="00DB69B3">
              <w:rPr>
                <w:szCs w:val="20"/>
              </w:rPr>
              <w:t>people</w:t>
            </w:r>
            <w:r w:rsidRPr="00DB69B3">
              <w:rPr>
                <w:szCs w:val="20"/>
              </w:rPr>
              <w:t xml:space="preserve"> ultimately chose </w:t>
            </w:r>
            <w:r w:rsidR="007B17F6">
              <w:rPr>
                <w:szCs w:val="20"/>
              </w:rPr>
              <w:t xml:space="preserve">a specific </w:t>
            </w:r>
            <w:r w:rsidR="00DB69B3">
              <w:rPr>
                <w:szCs w:val="20"/>
              </w:rPr>
              <w:t xml:space="preserve">school </w:t>
            </w:r>
            <w:r w:rsidRPr="00DB69B3">
              <w:rPr>
                <w:szCs w:val="20"/>
              </w:rPr>
              <w:t>differ</w:t>
            </w:r>
            <w:r w:rsidR="007B17F6">
              <w:rPr>
                <w:szCs w:val="20"/>
              </w:rPr>
              <w:t>s</w:t>
            </w:r>
            <w:r w:rsidRPr="00DB69B3">
              <w:rPr>
                <w:szCs w:val="20"/>
              </w:rPr>
              <w:t xml:space="preserve"> considerably by income. In the lowest income group, location and quality of school were overtaken by </w:t>
            </w:r>
            <w:r w:rsidR="004A6987" w:rsidRPr="00DB69B3">
              <w:rPr>
                <w:szCs w:val="20"/>
              </w:rPr>
              <w:t xml:space="preserve">the </w:t>
            </w:r>
            <w:r w:rsidR="00DB69B3" w:rsidRPr="00DB69B3">
              <w:rPr>
                <w:szCs w:val="20"/>
              </w:rPr>
              <w:t>school’s</w:t>
            </w:r>
            <w:r w:rsidR="004A6987" w:rsidRPr="00DB69B3">
              <w:rPr>
                <w:szCs w:val="20"/>
              </w:rPr>
              <w:t xml:space="preserve"> level of discipline </w:t>
            </w:r>
            <w:r w:rsidR="00840A27">
              <w:rPr>
                <w:szCs w:val="20"/>
              </w:rPr>
              <w:t xml:space="preserve">(39%) </w:t>
            </w:r>
            <w:r w:rsidR="004A6987" w:rsidRPr="00DB69B3">
              <w:rPr>
                <w:szCs w:val="20"/>
              </w:rPr>
              <w:t>and range of subjects offered</w:t>
            </w:r>
            <w:r w:rsidR="00840A27">
              <w:rPr>
                <w:szCs w:val="20"/>
              </w:rPr>
              <w:t xml:space="preserve"> (30%)</w:t>
            </w:r>
            <w:r w:rsidR="004A6987" w:rsidRPr="00DB69B3">
              <w:rPr>
                <w:szCs w:val="20"/>
              </w:rPr>
              <w:t xml:space="preserve">. Moreover, noticeably more </w:t>
            </w:r>
            <w:r w:rsidR="00AD52B8">
              <w:rPr>
                <w:szCs w:val="20"/>
              </w:rPr>
              <w:t>low-income</w:t>
            </w:r>
            <w:r w:rsidR="00DB69B3">
              <w:rPr>
                <w:szCs w:val="20"/>
              </w:rPr>
              <w:t xml:space="preserve"> earners </w:t>
            </w:r>
            <w:r w:rsidR="004A6987" w:rsidRPr="00DB69B3">
              <w:rPr>
                <w:szCs w:val="20"/>
              </w:rPr>
              <w:t xml:space="preserve">rated discipline higher than any other reason, and </w:t>
            </w:r>
            <w:r w:rsidR="00DB69B3">
              <w:rPr>
                <w:szCs w:val="20"/>
              </w:rPr>
              <w:t xml:space="preserve">also </w:t>
            </w:r>
            <w:r w:rsidR="004A6987" w:rsidRPr="00DB69B3">
              <w:rPr>
                <w:szCs w:val="20"/>
              </w:rPr>
              <w:t xml:space="preserve">significantly more than in any </w:t>
            </w:r>
            <w:r w:rsidR="00DB69B3" w:rsidRPr="00DB69B3">
              <w:rPr>
                <w:szCs w:val="20"/>
              </w:rPr>
              <w:t>other</w:t>
            </w:r>
            <w:r w:rsidR="004A6987" w:rsidRPr="00DB69B3">
              <w:rPr>
                <w:szCs w:val="20"/>
              </w:rPr>
              <w:t xml:space="preserve"> income group. School uniform policy</w:t>
            </w:r>
            <w:r w:rsidR="00F3415D">
              <w:rPr>
                <w:szCs w:val="20"/>
              </w:rPr>
              <w:t xml:space="preserve"> (23%)</w:t>
            </w:r>
            <w:r w:rsidR="004A6987" w:rsidRPr="00DB69B3">
              <w:rPr>
                <w:szCs w:val="20"/>
              </w:rPr>
              <w:t xml:space="preserve">, </w:t>
            </w:r>
            <w:r w:rsidR="00F3415D">
              <w:rPr>
                <w:szCs w:val="20"/>
              </w:rPr>
              <w:t xml:space="preserve">school </w:t>
            </w:r>
            <w:r w:rsidR="004A6987" w:rsidRPr="00DB69B3">
              <w:rPr>
                <w:szCs w:val="20"/>
              </w:rPr>
              <w:t xml:space="preserve">prospectus or other publications </w:t>
            </w:r>
            <w:r w:rsidR="00F3415D">
              <w:rPr>
                <w:szCs w:val="20"/>
              </w:rPr>
              <w:t xml:space="preserve">(14%) </w:t>
            </w:r>
            <w:r w:rsidR="004A6987" w:rsidRPr="00DB69B3">
              <w:rPr>
                <w:szCs w:val="20"/>
              </w:rPr>
              <w:t xml:space="preserve">and media reports </w:t>
            </w:r>
            <w:r w:rsidR="00F3415D">
              <w:rPr>
                <w:szCs w:val="20"/>
              </w:rPr>
              <w:t xml:space="preserve">(9%) </w:t>
            </w:r>
            <w:r w:rsidR="004A6987" w:rsidRPr="00DB69B3">
              <w:rPr>
                <w:szCs w:val="20"/>
              </w:rPr>
              <w:t xml:space="preserve">also influenced </w:t>
            </w:r>
            <w:r w:rsidR="00DB69B3">
              <w:rPr>
                <w:szCs w:val="20"/>
              </w:rPr>
              <w:t xml:space="preserve">far more </w:t>
            </w:r>
            <w:r w:rsidR="00600B06">
              <w:rPr>
                <w:szCs w:val="20"/>
              </w:rPr>
              <w:t>low-income</w:t>
            </w:r>
            <w:r w:rsidR="004A6987" w:rsidRPr="00DB69B3">
              <w:rPr>
                <w:szCs w:val="20"/>
              </w:rPr>
              <w:t xml:space="preserve"> earners than other income group</w:t>
            </w:r>
            <w:r w:rsidR="00DB69B3">
              <w:rPr>
                <w:szCs w:val="20"/>
              </w:rPr>
              <w:t>s</w:t>
            </w:r>
            <w:r w:rsidR="004A6987" w:rsidRPr="00DB69B3">
              <w:rPr>
                <w:szCs w:val="20"/>
              </w:rPr>
              <w:t>.</w:t>
            </w:r>
          </w:p>
          <w:p w14:paraId="48B37ADA" w14:textId="00D40160" w:rsidR="004A6987" w:rsidRPr="00DB69B3" w:rsidRDefault="004A6987" w:rsidP="003F4BCC">
            <w:pPr>
              <w:spacing w:before="120" w:after="120"/>
              <w:rPr>
                <w:color w:val="000000" w:themeColor="text1"/>
                <w:szCs w:val="16"/>
              </w:rPr>
            </w:pPr>
            <w:r w:rsidRPr="00DB69B3">
              <w:rPr>
                <w:color w:val="000000" w:themeColor="text1"/>
                <w:szCs w:val="16"/>
              </w:rPr>
              <w:t xml:space="preserve">In the $50-100,000 p.a. group, quality of teachers was </w:t>
            </w:r>
            <w:r w:rsidR="00AD52B8">
              <w:rPr>
                <w:color w:val="000000" w:themeColor="text1"/>
                <w:szCs w:val="16"/>
              </w:rPr>
              <w:t>overtaken</w:t>
            </w:r>
            <w:r w:rsidR="00DB69B3">
              <w:rPr>
                <w:color w:val="000000" w:themeColor="text1"/>
                <w:szCs w:val="16"/>
              </w:rPr>
              <w:t xml:space="preserve"> </w:t>
            </w:r>
            <w:r w:rsidRPr="00DB69B3">
              <w:rPr>
                <w:color w:val="000000" w:themeColor="text1"/>
                <w:szCs w:val="16"/>
              </w:rPr>
              <w:t xml:space="preserve">by </w:t>
            </w:r>
            <w:r w:rsidR="00DB69B3">
              <w:rPr>
                <w:color w:val="000000" w:themeColor="text1"/>
                <w:szCs w:val="16"/>
              </w:rPr>
              <w:t xml:space="preserve">the </w:t>
            </w:r>
            <w:r w:rsidRPr="00DB69B3">
              <w:rPr>
                <w:color w:val="000000" w:themeColor="text1"/>
                <w:szCs w:val="16"/>
              </w:rPr>
              <w:t>school’s religious or value systems</w:t>
            </w:r>
            <w:r w:rsidR="00F3415D">
              <w:rPr>
                <w:color w:val="000000" w:themeColor="text1"/>
                <w:szCs w:val="16"/>
              </w:rPr>
              <w:t xml:space="preserve"> (27%)</w:t>
            </w:r>
            <w:r w:rsidRPr="00DB69B3">
              <w:rPr>
                <w:color w:val="000000" w:themeColor="text1"/>
                <w:szCs w:val="16"/>
              </w:rPr>
              <w:t>, with academic results in the $$100-150,000 p.a. group also replaced by religious or value systems</w:t>
            </w:r>
            <w:r w:rsidR="00F3415D">
              <w:rPr>
                <w:color w:val="000000" w:themeColor="text1"/>
                <w:szCs w:val="16"/>
              </w:rPr>
              <w:t xml:space="preserve"> (24%)</w:t>
            </w:r>
            <w:r w:rsidRPr="00DB69B3">
              <w:rPr>
                <w:color w:val="000000" w:themeColor="text1"/>
                <w:szCs w:val="16"/>
              </w:rPr>
              <w:t xml:space="preserve">. In the </w:t>
            </w:r>
            <w:r w:rsidR="00DB69B3">
              <w:rPr>
                <w:color w:val="000000" w:themeColor="text1"/>
                <w:szCs w:val="16"/>
              </w:rPr>
              <w:t>$</w:t>
            </w:r>
            <w:r w:rsidRPr="00DB69B3">
              <w:rPr>
                <w:color w:val="000000" w:themeColor="text1"/>
                <w:szCs w:val="16"/>
              </w:rPr>
              <w:t xml:space="preserve">150-200,000 p.a. group, </w:t>
            </w:r>
            <w:r w:rsidR="00DB69B3" w:rsidRPr="00DB69B3">
              <w:rPr>
                <w:color w:val="000000" w:themeColor="text1"/>
                <w:szCs w:val="16"/>
              </w:rPr>
              <w:t xml:space="preserve">educational philosophies </w:t>
            </w:r>
            <w:r w:rsidR="00F3415D">
              <w:rPr>
                <w:color w:val="000000" w:themeColor="text1"/>
                <w:szCs w:val="16"/>
              </w:rPr>
              <w:t xml:space="preserve">(24%) </w:t>
            </w:r>
            <w:r w:rsidR="00DB69B3" w:rsidRPr="00DB69B3">
              <w:rPr>
                <w:color w:val="000000" w:themeColor="text1"/>
                <w:szCs w:val="16"/>
              </w:rPr>
              <w:t xml:space="preserve">and word of mouth </w:t>
            </w:r>
            <w:r w:rsidR="00F3415D">
              <w:rPr>
                <w:color w:val="000000" w:themeColor="text1"/>
                <w:szCs w:val="16"/>
              </w:rPr>
              <w:t xml:space="preserve">and </w:t>
            </w:r>
            <w:r w:rsidR="00DB69B3" w:rsidRPr="00DB69B3">
              <w:rPr>
                <w:color w:val="000000" w:themeColor="text1"/>
                <w:szCs w:val="16"/>
              </w:rPr>
              <w:t xml:space="preserve">recommendations </w:t>
            </w:r>
            <w:r w:rsidR="00F3415D">
              <w:rPr>
                <w:color w:val="000000" w:themeColor="text1"/>
                <w:szCs w:val="16"/>
              </w:rPr>
              <w:t xml:space="preserve">(28%) </w:t>
            </w:r>
            <w:r w:rsidR="005F7797">
              <w:rPr>
                <w:color w:val="000000" w:themeColor="text1"/>
                <w:szCs w:val="16"/>
              </w:rPr>
              <w:t xml:space="preserve">were </w:t>
            </w:r>
            <w:r w:rsidR="00DB69B3">
              <w:rPr>
                <w:color w:val="000000" w:themeColor="text1"/>
                <w:szCs w:val="16"/>
              </w:rPr>
              <w:t xml:space="preserve">more important reasons than </w:t>
            </w:r>
            <w:r w:rsidRPr="00DB69B3">
              <w:rPr>
                <w:color w:val="000000" w:themeColor="text1"/>
                <w:szCs w:val="16"/>
              </w:rPr>
              <w:t xml:space="preserve">academic results and quality of teachers. </w:t>
            </w:r>
            <w:r w:rsidR="00DB69B3">
              <w:rPr>
                <w:color w:val="000000" w:themeColor="text1"/>
                <w:szCs w:val="16"/>
              </w:rPr>
              <w:t xml:space="preserve">In the highest income group, location </w:t>
            </w:r>
            <w:r w:rsidRPr="00DB69B3">
              <w:rPr>
                <w:color w:val="000000" w:themeColor="text1"/>
                <w:szCs w:val="16"/>
              </w:rPr>
              <w:t xml:space="preserve">did not figure as </w:t>
            </w:r>
            <w:r w:rsidR="00DB69B3" w:rsidRPr="00DB69B3">
              <w:rPr>
                <w:color w:val="000000" w:themeColor="text1"/>
                <w:szCs w:val="16"/>
              </w:rPr>
              <w:t>prominently</w:t>
            </w:r>
            <w:r w:rsidRPr="00DB69B3">
              <w:rPr>
                <w:color w:val="000000" w:themeColor="text1"/>
                <w:szCs w:val="16"/>
              </w:rPr>
              <w:t xml:space="preserve">, </w:t>
            </w:r>
            <w:r w:rsidR="00DB69B3" w:rsidRPr="00DB69B3">
              <w:rPr>
                <w:color w:val="000000" w:themeColor="text1"/>
                <w:szCs w:val="16"/>
              </w:rPr>
              <w:t>but</w:t>
            </w:r>
            <w:r w:rsidRPr="00DB69B3">
              <w:rPr>
                <w:color w:val="000000" w:themeColor="text1"/>
                <w:szCs w:val="16"/>
              </w:rPr>
              <w:t xml:space="preserve"> the level of </w:t>
            </w:r>
            <w:r w:rsidR="00DB69B3" w:rsidRPr="00DB69B3">
              <w:rPr>
                <w:color w:val="000000" w:themeColor="text1"/>
                <w:szCs w:val="16"/>
              </w:rPr>
              <w:t xml:space="preserve">school </w:t>
            </w:r>
            <w:r w:rsidRPr="00DB69B3">
              <w:rPr>
                <w:color w:val="000000" w:themeColor="text1"/>
                <w:szCs w:val="16"/>
              </w:rPr>
              <w:t xml:space="preserve">resources </w:t>
            </w:r>
            <w:r w:rsidR="00F3415D">
              <w:rPr>
                <w:color w:val="000000" w:themeColor="text1"/>
                <w:szCs w:val="16"/>
              </w:rPr>
              <w:t xml:space="preserve">(37%) </w:t>
            </w:r>
            <w:r w:rsidRPr="00DB69B3">
              <w:rPr>
                <w:color w:val="000000" w:themeColor="text1"/>
                <w:szCs w:val="16"/>
              </w:rPr>
              <w:t xml:space="preserve">was cited </w:t>
            </w:r>
            <w:r w:rsidR="00DB69B3">
              <w:rPr>
                <w:color w:val="000000" w:themeColor="text1"/>
                <w:szCs w:val="16"/>
              </w:rPr>
              <w:t xml:space="preserve">as a key reason </w:t>
            </w:r>
            <w:r w:rsidRPr="00DB69B3">
              <w:rPr>
                <w:color w:val="000000" w:themeColor="text1"/>
                <w:szCs w:val="16"/>
              </w:rPr>
              <w:t xml:space="preserve">by a significantly higher number </w:t>
            </w:r>
            <w:r w:rsidR="00DB69B3">
              <w:rPr>
                <w:color w:val="000000" w:themeColor="text1"/>
                <w:szCs w:val="16"/>
              </w:rPr>
              <w:t xml:space="preserve">of </w:t>
            </w:r>
            <w:r w:rsidR="00AD52B8">
              <w:rPr>
                <w:color w:val="000000" w:themeColor="text1"/>
                <w:szCs w:val="16"/>
              </w:rPr>
              <w:t>high-income</w:t>
            </w:r>
            <w:r w:rsidR="00DB69B3">
              <w:rPr>
                <w:color w:val="000000" w:themeColor="text1"/>
                <w:szCs w:val="16"/>
              </w:rPr>
              <w:t xml:space="preserve"> </w:t>
            </w:r>
            <w:r w:rsidR="00AD52B8">
              <w:rPr>
                <w:color w:val="000000" w:themeColor="text1"/>
                <w:szCs w:val="16"/>
              </w:rPr>
              <w:t>earners</w:t>
            </w:r>
            <w:r w:rsidR="00DB69B3">
              <w:rPr>
                <w:color w:val="000000" w:themeColor="text1"/>
                <w:szCs w:val="16"/>
              </w:rPr>
              <w:t xml:space="preserve"> </w:t>
            </w:r>
            <w:r w:rsidRPr="00DB69B3">
              <w:rPr>
                <w:color w:val="000000" w:themeColor="text1"/>
                <w:szCs w:val="16"/>
              </w:rPr>
              <w:t>than in any other</w:t>
            </w:r>
            <w:r w:rsidR="005F7797">
              <w:rPr>
                <w:color w:val="000000" w:themeColor="text1"/>
                <w:szCs w:val="16"/>
              </w:rPr>
              <w:t xml:space="preserve"> income</w:t>
            </w:r>
            <w:r w:rsidRPr="00DB69B3">
              <w:rPr>
                <w:color w:val="000000" w:themeColor="text1"/>
                <w:szCs w:val="16"/>
              </w:rPr>
              <w:t xml:space="preserve"> group</w:t>
            </w:r>
            <w:r w:rsidR="00DB69B3">
              <w:rPr>
                <w:color w:val="000000" w:themeColor="text1"/>
                <w:szCs w:val="16"/>
              </w:rPr>
              <w:t>.</w:t>
            </w:r>
          </w:p>
        </w:tc>
      </w:tr>
    </w:tbl>
    <w:p w14:paraId="4C25F6EB" w14:textId="409815E4" w:rsidR="0064703B" w:rsidRPr="00DB69B3" w:rsidRDefault="0064703B" w:rsidP="00DB69B3">
      <w:pPr>
        <w:spacing w:line="276" w:lineRule="auto"/>
        <w:rPr>
          <w:color w:val="000000" w:themeColor="text1"/>
          <w:sz w:val="12"/>
          <w:szCs w:val="8"/>
          <w:highlight w:val="yellow"/>
        </w:rPr>
      </w:pPr>
    </w:p>
    <w:p w14:paraId="3371F0F7" w14:textId="77777777" w:rsidR="00DB69B3" w:rsidRDefault="00DB69B3" w:rsidP="00942A86">
      <w:pPr>
        <w:spacing w:line="276" w:lineRule="auto"/>
        <w:rPr>
          <w:color w:val="000000" w:themeColor="text1"/>
          <w:szCs w:val="16"/>
          <w:highlight w:val="yellow"/>
        </w:rPr>
      </w:pPr>
    </w:p>
    <w:p w14:paraId="2DB12BC3" w14:textId="77777777" w:rsidR="00D52213" w:rsidRDefault="00D52213" w:rsidP="0064703B">
      <w:pPr>
        <w:spacing w:line="276" w:lineRule="auto"/>
        <w:rPr>
          <w:rFonts w:ascii="NAB Impact" w:hAnsi="NAB Impact"/>
          <w:sz w:val="32"/>
          <w:szCs w:val="36"/>
        </w:rPr>
      </w:pPr>
    </w:p>
    <w:p w14:paraId="1BA16B65" w14:textId="03F6CA07" w:rsidR="0064703B" w:rsidRPr="00FC7298" w:rsidRDefault="0064703B" w:rsidP="0064703B">
      <w:pPr>
        <w:spacing w:line="276" w:lineRule="auto"/>
        <w:rPr>
          <w:rFonts w:ascii="NAB Impact" w:hAnsi="NAB Impact"/>
          <w:sz w:val="32"/>
          <w:szCs w:val="36"/>
        </w:rPr>
      </w:pPr>
      <w:r w:rsidRPr="00FC7298">
        <w:rPr>
          <w:rFonts w:ascii="NAB Impact" w:hAnsi="NAB Impact"/>
          <w:sz w:val="32"/>
          <w:szCs w:val="36"/>
        </w:rPr>
        <w:t>WHY DID</w:t>
      </w:r>
      <w:r>
        <w:rPr>
          <w:rFonts w:ascii="NAB Impact" w:hAnsi="NAB Impact"/>
          <w:sz w:val="32"/>
          <w:szCs w:val="36"/>
        </w:rPr>
        <w:t xml:space="preserve"> YOU SELECT THE SPECIFIC </w:t>
      </w:r>
      <w:r w:rsidRPr="00FC7298">
        <w:rPr>
          <w:rFonts w:ascii="NAB Impact" w:hAnsi="NAB Impact"/>
          <w:sz w:val="32"/>
          <w:szCs w:val="36"/>
        </w:rPr>
        <w:t xml:space="preserve">SCHOOL </w:t>
      </w:r>
      <w:r>
        <w:rPr>
          <w:rFonts w:ascii="NAB Impact" w:hAnsi="NAB Impact"/>
          <w:sz w:val="32"/>
          <w:szCs w:val="36"/>
        </w:rPr>
        <w:t>YOU CHOSE: GENDER, AGE &amp; INCOME</w:t>
      </w:r>
    </w:p>
    <w:tbl>
      <w:tblPr>
        <w:tblW w:w="10627"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3515"/>
        <w:gridCol w:w="547"/>
        <w:gridCol w:w="547"/>
        <w:gridCol w:w="547"/>
        <w:gridCol w:w="547"/>
        <w:gridCol w:w="547"/>
        <w:gridCol w:w="554"/>
        <w:gridCol w:w="540"/>
        <w:gridCol w:w="547"/>
        <w:gridCol w:w="547"/>
        <w:gridCol w:w="547"/>
        <w:gridCol w:w="547"/>
        <w:gridCol w:w="547"/>
        <w:gridCol w:w="548"/>
      </w:tblGrid>
      <w:tr w:rsidR="0064703B" w:rsidRPr="0064703B" w14:paraId="59F13DD0" w14:textId="77777777" w:rsidTr="00DB56BA">
        <w:trPr>
          <w:cantSplit/>
          <w:trHeight w:val="1134"/>
        </w:trPr>
        <w:tc>
          <w:tcPr>
            <w:tcW w:w="3515" w:type="dxa"/>
            <w:shd w:val="clear" w:color="auto" w:fill="FF0000" w:themeFill="accent1"/>
            <w:noWrap/>
            <w:vAlign w:val="center"/>
            <w:hideMark/>
          </w:tcPr>
          <w:p w14:paraId="7E20D3EA" w14:textId="77777777" w:rsidR="00E23AFC" w:rsidRPr="0064703B" w:rsidRDefault="00E23AFC" w:rsidP="0064703B">
            <w:pPr>
              <w:rPr>
                <w:rFonts w:eastAsia="Times New Roman" w:cs="Times New Roman"/>
                <w:b/>
                <w:bCs/>
                <w:color w:val="FFFFFF" w:themeColor="background1"/>
                <w:sz w:val="16"/>
                <w:szCs w:val="16"/>
                <w:lang w:eastAsia="en-AU"/>
              </w:rPr>
            </w:pPr>
          </w:p>
        </w:tc>
        <w:tc>
          <w:tcPr>
            <w:tcW w:w="547" w:type="dxa"/>
            <w:shd w:val="clear" w:color="auto" w:fill="FF0000" w:themeFill="accent1"/>
            <w:textDirection w:val="btLr"/>
            <w:vAlign w:val="center"/>
            <w:hideMark/>
          </w:tcPr>
          <w:p w14:paraId="4C6EA674"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All</w:t>
            </w:r>
          </w:p>
        </w:tc>
        <w:tc>
          <w:tcPr>
            <w:tcW w:w="547" w:type="dxa"/>
            <w:shd w:val="clear" w:color="auto" w:fill="FF0000" w:themeFill="accent1"/>
            <w:textDirection w:val="btLr"/>
            <w:vAlign w:val="center"/>
            <w:hideMark/>
          </w:tcPr>
          <w:p w14:paraId="4BF48017"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Men</w:t>
            </w:r>
          </w:p>
        </w:tc>
        <w:tc>
          <w:tcPr>
            <w:tcW w:w="547" w:type="dxa"/>
            <w:shd w:val="clear" w:color="auto" w:fill="FF0000" w:themeFill="accent1"/>
            <w:textDirection w:val="btLr"/>
            <w:vAlign w:val="center"/>
            <w:hideMark/>
          </w:tcPr>
          <w:p w14:paraId="7DE2C4EC"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Women</w:t>
            </w:r>
          </w:p>
        </w:tc>
        <w:tc>
          <w:tcPr>
            <w:tcW w:w="547" w:type="dxa"/>
            <w:shd w:val="clear" w:color="auto" w:fill="FF0000" w:themeFill="accent1"/>
            <w:noWrap/>
            <w:textDirection w:val="btLr"/>
            <w:vAlign w:val="center"/>
            <w:hideMark/>
          </w:tcPr>
          <w:p w14:paraId="7FA99861"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18-29 years</w:t>
            </w:r>
          </w:p>
        </w:tc>
        <w:tc>
          <w:tcPr>
            <w:tcW w:w="547" w:type="dxa"/>
            <w:shd w:val="clear" w:color="auto" w:fill="FF0000" w:themeFill="accent1"/>
            <w:noWrap/>
            <w:textDirection w:val="btLr"/>
            <w:vAlign w:val="center"/>
            <w:hideMark/>
          </w:tcPr>
          <w:p w14:paraId="2847AAD0"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30-39 years</w:t>
            </w:r>
          </w:p>
        </w:tc>
        <w:tc>
          <w:tcPr>
            <w:tcW w:w="554" w:type="dxa"/>
            <w:shd w:val="clear" w:color="auto" w:fill="FF0000" w:themeFill="accent1"/>
            <w:noWrap/>
            <w:textDirection w:val="btLr"/>
            <w:vAlign w:val="center"/>
            <w:hideMark/>
          </w:tcPr>
          <w:p w14:paraId="6070C4DA"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40-49 years</w:t>
            </w:r>
          </w:p>
        </w:tc>
        <w:tc>
          <w:tcPr>
            <w:tcW w:w="540" w:type="dxa"/>
            <w:shd w:val="clear" w:color="auto" w:fill="FF0000" w:themeFill="accent1"/>
            <w:noWrap/>
            <w:textDirection w:val="btLr"/>
            <w:vAlign w:val="center"/>
            <w:hideMark/>
          </w:tcPr>
          <w:p w14:paraId="613CD07C"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50-59 years</w:t>
            </w:r>
          </w:p>
        </w:tc>
        <w:tc>
          <w:tcPr>
            <w:tcW w:w="547" w:type="dxa"/>
            <w:shd w:val="clear" w:color="auto" w:fill="FF0000" w:themeFill="accent1"/>
            <w:noWrap/>
            <w:textDirection w:val="btLr"/>
            <w:vAlign w:val="center"/>
            <w:hideMark/>
          </w:tcPr>
          <w:p w14:paraId="75171776"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60+ years</w:t>
            </w:r>
          </w:p>
        </w:tc>
        <w:tc>
          <w:tcPr>
            <w:tcW w:w="547" w:type="dxa"/>
            <w:shd w:val="clear" w:color="auto" w:fill="FF0000" w:themeFill="accent1"/>
            <w:noWrap/>
            <w:textDirection w:val="btLr"/>
            <w:vAlign w:val="center"/>
            <w:hideMark/>
          </w:tcPr>
          <w:p w14:paraId="11EBF1B9"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Under $50k</w:t>
            </w:r>
          </w:p>
        </w:tc>
        <w:tc>
          <w:tcPr>
            <w:tcW w:w="547" w:type="dxa"/>
            <w:shd w:val="clear" w:color="auto" w:fill="FF0000" w:themeFill="accent1"/>
            <w:noWrap/>
            <w:textDirection w:val="btLr"/>
            <w:vAlign w:val="center"/>
            <w:hideMark/>
          </w:tcPr>
          <w:p w14:paraId="23A4F065"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$50-100k</w:t>
            </w:r>
          </w:p>
        </w:tc>
        <w:tc>
          <w:tcPr>
            <w:tcW w:w="547" w:type="dxa"/>
            <w:shd w:val="clear" w:color="auto" w:fill="FF0000" w:themeFill="accent1"/>
            <w:noWrap/>
            <w:textDirection w:val="btLr"/>
            <w:vAlign w:val="center"/>
            <w:hideMark/>
          </w:tcPr>
          <w:p w14:paraId="09A71049"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$100-150k</w:t>
            </w:r>
          </w:p>
        </w:tc>
        <w:tc>
          <w:tcPr>
            <w:tcW w:w="547" w:type="dxa"/>
            <w:shd w:val="clear" w:color="auto" w:fill="FF0000" w:themeFill="accent1"/>
            <w:noWrap/>
            <w:textDirection w:val="btLr"/>
            <w:vAlign w:val="center"/>
            <w:hideMark/>
          </w:tcPr>
          <w:p w14:paraId="69287FD5"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$150-200k</w:t>
            </w:r>
          </w:p>
        </w:tc>
        <w:tc>
          <w:tcPr>
            <w:tcW w:w="548" w:type="dxa"/>
            <w:shd w:val="clear" w:color="auto" w:fill="FF0000" w:themeFill="accent1"/>
            <w:noWrap/>
            <w:textDirection w:val="btLr"/>
            <w:vAlign w:val="center"/>
            <w:hideMark/>
          </w:tcPr>
          <w:p w14:paraId="51BCFAE0" w14:textId="77777777" w:rsidR="00E23AFC" w:rsidRPr="0064703B" w:rsidRDefault="00E23AFC" w:rsidP="0064703B">
            <w:pPr>
              <w:ind w:left="113" w:right="113"/>
              <w:jc w:val="center"/>
              <w:rPr>
                <w:rFonts w:eastAsia="Times New Roman" w:cs="Calibri"/>
                <w:b/>
                <w:bCs/>
                <w:color w:val="FFFFFF" w:themeColor="background1"/>
                <w:sz w:val="16"/>
                <w:szCs w:val="16"/>
                <w:lang w:eastAsia="en-AU"/>
              </w:rPr>
            </w:pPr>
            <w:r w:rsidRPr="0064703B">
              <w:rPr>
                <w:rFonts w:eastAsia="Times New Roman" w:cs="Calibri"/>
                <w:b/>
                <w:bCs/>
                <w:color w:val="FFFFFF" w:themeColor="background1"/>
                <w:sz w:val="16"/>
                <w:szCs w:val="16"/>
                <w:lang w:eastAsia="en-AU"/>
              </w:rPr>
              <w:t>Over $200k</w:t>
            </w:r>
          </w:p>
        </w:tc>
      </w:tr>
      <w:tr w:rsidR="00256027" w:rsidRPr="00E23AFC" w14:paraId="596E40A1" w14:textId="77777777" w:rsidTr="00DB56BA">
        <w:trPr>
          <w:trHeight w:val="340"/>
        </w:trPr>
        <w:tc>
          <w:tcPr>
            <w:tcW w:w="3515" w:type="dxa"/>
            <w:shd w:val="clear" w:color="auto" w:fill="auto"/>
            <w:noWrap/>
            <w:vAlign w:val="center"/>
            <w:hideMark/>
          </w:tcPr>
          <w:p w14:paraId="16DD379F"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Quality of school facilities</w:t>
            </w:r>
          </w:p>
        </w:tc>
        <w:tc>
          <w:tcPr>
            <w:tcW w:w="547" w:type="dxa"/>
            <w:shd w:val="clear" w:color="auto" w:fill="F2F2F2" w:themeFill="background1" w:themeFillShade="F2"/>
            <w:noWrap/>
            <w:vAlign w:val="center"/>
            <w:hideMark/>
          </w:tcPr>
          <w:p w14:paraId="3FAB872F" w14:textId="77777777" w:rsidR="00E23AFC" w:rsidRPr="004A6987" w:rsidRDefault="00E23AFC" w:rsidP="0064703B">
            <w:pPr>
              <w:jc w:val="center"/>
              <w:rPr>
                <w:rFonts w:eastAsia="Times New Roman" w:cs="Calibri"/>
                <w:color w:val="00B0F0"/>
                <w:sz w:val="16"/>
                <w:szCs w:val="16"/>
                <w:lang w:eastAsia="en-AU"/>
              </w:rPr>
            </w:pPr>
            <w:r w:rsidRPr="004A6987">
              <w:rPr>
                <w:rFonts w:eastAsia="Times New Roman" w:cs="Calibri"/>
                <w:color w:val="00B0F0"/>
                <w:sz w:val="16"/>
                <w:szCs w:val="16"/>
                <w:lang w:eastAsia="en-AU"/>
              </w:rPr>
              <w:t>33%</w:t>
            </w:r>
          </w:p>
        </w:tc>
        <w:tc>
          <w:tcPr>
            <w:tcW w:w="547" w:type="dxa"/>
            <w:shd w:val="clear" w:color="auto" w:fill="00B0F0"/>
            <w:noWrap/>
            <w:vAlign w:val="center"/>
            <w:hideMark/>
          </w:tcPr>
          <w:p w14:paraId="326DE74C"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34%</w:t>
            </w:r>
          </w:p>
        </w:tc>
        <w:tc>
          <w:tcPr>
            <w:tcW w:w="547" w:type="dxa"/>
            <w:shd w:val="clear" w:color="auto" w:fill="00B0F0"/>
            <w:noWrap/>
            <w:vAlign w:val="center"/>
            <w:hideMark/>
          </w:tcPr>
          <w:p w14:paraId="3D4F248D"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33%</w:t>
            </w:r>
          </w:p>
        </w:tc>
        <w:tc>
          <w:tcPr>
            <w:tcW w:w="547" w:type="dxa"/>
            <w:shd w:val="clear" w:color="auto" w:fill="00B0F0"/>
            <w:noWrap/>
            <w:vAlign w:val="center"/>
            <w:hideMark/>
          </w:tcPr>
          <w:p w14:paraId="203A1C2D"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7" w:type="dxa"/>
            <w:shd w:val="clear" w:color="auto" w:fill="00B0F0"/>
            <w:noWrap/>
            <w:vAlign w:val="center"/>
            <w:hideMark/>
          </w:tcPr>
          <w:p w14:paraId="7057B3DA"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54" w:type="dxa"/>
            <w:shd w:val="clear" w:color="auto" w:fill="00B0F0"/>
            <w:noWrap/>
            <w:vAlign w:val="center"/>
            <w:hideMark/>
          </w:tcPr>
          <w:p w14:paraId="6F9B934D"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35%</w:t>
            </w:r>
          </w:p>
        </w:tc>
        <w:tc>
          <w:tcPr>
            <w:tcW w:w="540" w:type="dxa"/>
            <w:shd w:val="clear" w:color="auto" w:fill="00B0F0"/>
            <w:noWrap/>
            <w:vAlign w:val="center"/>
            <w:hideMark/>
          </w:tcPr>
          <w:p w14:paraId="3E6EDA66"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38%</w:t>
            </w:r>
          </w:p>
        </w:tc>
        <w:tc>
          <w:tcPr>
            <w:tcW w:w="547" w:type="dxa"/>
            <w:shd w:val="clear" w:color="auto" w:fill="00B0F0"/>
            <w:noWrap/>
            <w:vAlign w:val="center"/>
            <w:hideMark/>
          </w:tcPr>
          <w:p w14:paraId="3DBD4469"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40%</w:t>
            </w:r>
          </w:p>
        </w:tc>
        <w:tc>
          <w:tcPr>
            <w:tcW w:w="547" w:type="dxa"/>
            <w:shd w:val="clear" w:color="auto" w:fill="00B0F0"/>
            <w:noWrap/>
            <w:vAlign w:val="center"/>
            <w:hideMark/>
          </w:tcPr>
          <w:p w14:paraId="20F64351"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27%</w:t>
            </w:r>
          </w:p>
        </w:tc>
        <w:tc>
          <w:tcPr>
            <w:tcW w:w="547" w:type="dxa"/>
            <w:shd w:val="clear" w:color="auto" w:fill="00B0F0"/>
            <w:noWrap/>
            <w:vAlign w:val="center"/>
            <w:hideMark/>
          </w:tcPr>
          <w:p w14:paraId="228145BB"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31%</w:t>
            </w:r>
          </w:p>
        </w:tc>
        <w:tc>
          <w:tcPr>
            <w:tcW w:w="547" w:type="dxa"/>
            <w:shd w:val="clear" w:color="auto" w:fill="00B0F0"/>
            <w:noWrap/>
            <w:vAlign w:val="center"/>
            <w:hideMark/>
          </w:tcPr>
          <w:p w14:paraId="545CDF77"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29%</w:t>
            </w:r>
          </w:p>
        </w:tc>
        <w:tc>
          <w:tcPr>
            <w:tcW w:w="547" w:type="dxa"/>
            <w:shd w:val="clear" w:color="auto" w:fill="00B0F0"/>
            <w:noWrap/>
            <w:vAlign w:val="center"/>
            <w:hideMark/>
          </w:tcPr>
          <w:p w14:paraId="09F5AB7B"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49%</w:t>
            </w:r>
          </w:p>
        </w:tc>
        <w:tc>
          <w:tcPr>
            <w:tcW w:w="548" w:type="dxa"/>
            <w:shd w:val="clear" w:color="auto" w:fill="00B0F0"/>
            <w:noWrap/>
            <w:vAlign w:val="center"/>
            <w:hideMark/>
          </w:tcPr>
          <w:p w14:paraId="30C03998"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41%</w:t>
            </w:r>
          </w:p>
        </w:tc>
      </w:tr>
      <w:tr w:rsidR="0064703B" w:rsidRPr="00E23AFC" w14:paraId="43DC6BE2" w14:textId="77777777" w:rsidTr="00DB56BA">
        <w:trPr>
          <w:trHeight w:val="340"/>
        </w:trPr>
        <w:tc>
          <w:tcPr>
            <w:tcW w:w="3515" w:type="dxa"/>
            <w:shd w:val="clear" w:color="auto" w:fill="auto"/>
            <w:noWrap/>
            <w:vAlign w:val="center"/>
            <w:hideMark/>
          </w:tcPr>
          <w:p w14:paraId="75B2341B"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Closeness to home/location</w:t>
            </w:r>
          </w:p>
        </w:tc>
        <w:tc>
          <w:tcPr>
            <w:tcW w:w="547" w:type="dxa"/>
            <w:shd w:val="clear" w:color="auto" w:fill="F2F2F2" w:themeFill="background1" w:themeFillShade="F2"/>
            <w:noWrap/>
            <w:vAlign w:val="center"/>
            <w:hideMark/>
          </w:tcPr>
          <w:p w14:paraId="5085E4EC" w14:textId="77777777" w:rsidR="00E23AFC" w:rsidRPr="004A6987" w:rsidRDefault="00E23AFC" w:rsidP="0064703B">
            <w:pPr>
              <w:jc w:val="center"/>
              <w:rPr>
                <w:rFonts w:eastAsia="Times New Roman" w:cs="Calibri"/>
                <w:color w:val="00B0F0"/>
                <w:sz w:val="16"/>
                <w:szCs w:val="16"/>
                <w:lang w:eastAsia="en-AU"/>
              </w:rPr>
            </w:pPr>
            <w:r w:rsidRPr="004A6987">
              <w:rPr>
                <w:rFonts w:eastAsia="Times New Roman" w:cs="Calibri"/>
                <w:color w:val="00B0F0"/>
                <w:sz w:val="16"/>
                <w:szCs w:val="16"/>
                <w:lang w:eastAsia="en-AU"/>
              </w:rPr>
              <w:t>29%</w:t>
            </w:r>
          </w:p>
        </w:tc>
        <w:tc>
          <w:tcPr>
            <w:tcW w:w="547" w:type="dxa"/>
            <w:shd w:val="clear" w:color="auto" w:fill="00B0F0"/>
            <w:noWrap/>
            <w:vAlign w:val="center"/>
            <w:hideMark/>
          </w:tcPr>
          <w:p w14:paraId="3BAC07FA"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28%</w:t>
            </w:r>
          </w:p>
        </w:tc>
        <w:tc>
          <w:tcPr>
            <w:tcW w:w="547" w:type="dxa"/>
            <w:shd w:val="clear" w:color="auto" w:fill="00B0F0"/>
            <w:noWrap/>
            <w:vAlign w:val="center"/>
            <w:hideMark/>
          </w:tcPr>
          <w:p w14:paraId="51BADE48"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32%</w:t>
            </w:r>
          </w:p>
        </w:tc>
        <w:tc>
          <w:tcPr>
            <w:tcW w:w="547" w:type="dxa"/>
            <w:shd w:val="clear" w:color="auto" w:fill="F2F2F2" w:themeFill="background1" w:themeFillShade="F2"/>
            <w:noWrap/>
            <w:vAlign w:val="center"/>
            <w:hideMark/>
          </w:tcPr>
          <w:p w14:paraId="08EE4F8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00B0F0"/>
            <w:noWrap/>
            <w:vAlign w:val="center"/>
            <w:hideMark/>
          </w:tcPr>
          <w:p w14:paraId="396E43BD"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21%</w:t>
            </w:r>
          </w:p>
        </w:tc>
        <w:tc>
          <w:tcPr>
            <w:tcW w:w="554" w:type="dxa"/>
            <w:shd w:val="clear" w:color="auto" w:fill="00B0F0"/>
            <w:noWrap/>
            <w:vAlign w:val="center"/>
            <w:hideMark/>
          </w:tcPr>
          <w:p w14:paraId="562984FF"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33%</w:t>
            </w:r>
          </w:p>
        </w:tc>
        <w:tc>
          <w:tcPr>
            <w:tcW w:w="540" w:type="dxa"/>
            <w:shd w:val="clear" w:color="auto" w:fill="00B0F0"/>
            <w:noWrap/>
            <w:vAlign w:val="center"/>
            <w:hideMark/>
          </w:tcPr>
          <w:p w14:paraId="11E01497"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34%</w:t>
            </w:r>
          </w:p>
        </w:tc>
        <w:tc>
          <w:tcPr>
            <w:tcW w:w="547" w:type="dxa"/>
            <w:shd w:val="clear" w:color="auto" w:fill="F2F2F2" w:themeFill="background1" w:themeFillShade="F2"/>
            <w:noWrap/>
            <w:vAlign w:val="center"/>
            <w:hideMark/>
          </w:tcPr>
          <w:p w14:paraId="5C82923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28%</w:t>
            </w:r>
          </w:p>
        </w:tc>
        <w:tc>
          <w:tcPr>
            <w:tcW w:w="547" w:type="dxa"/>
            <w:shd w:val="clear" w:color="auto" w:fill="auto"/>
            <w:noWrap/>
            <w:vAlign w:val="center"/>
            <w:hideMark/>
          </w:tcPr>
          <w:p w14:paraId="182F112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00B0F0"/>
            <w:noWrap/>
            <w:vAlign w:val="center"/>
            <w:hideMark/>
          </w:tcPr>
          <w:p w14:paraId="60B1FD93"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29%</w:t>
            </w:r>
          </w:p>
        </w:tc>
        <w:tc>
          <w:tcPr>
            <w:tcW w:w="547" w:type="dxa"/>
            <w:shd w:val="clear" w:color="auto" w:fill="00B0F0"/>
            <w:noWrap/>
            <w:vAlign w:val="center"/>
            <w:hideMark/>
          </w:tcPr>
          <w:p w14:paraId="2759ECA3"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31%</w:t>
            </w:r>
          </w:p>
        </w:tc>
        <w:tc>
          <w:tcPr>
            <w:tcW w:w="547" w:type="dxa"/>
            <w:shd w:val="clear" w:color="auto" w:fill="00B0F0"/>
            <w:noWrap/>
            <w:vAlign w:val="center"/>
            <w:hideMark/>
          </w:tcPr>
          <w:p w14:paraId="3FD7E2D6"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29%</w:t>
            </w:r>
          </w:p>
        </w:tc>
        <w:tc>
          <w:tcPr>
            <w:tcW w:w="548" w:type="dxa"/>
            <w:shd w:val="clear" w:color="auto" w:fill="auto"/>
            <w:noWrap/>
            <w:vAlign w:val="center"/>
            <w:hideMark/>
          </w:tcPr>
          <w:p w14:paraId="5825F95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24%</w:t>
            </w:r>
          </w:p>
        </w:tc>
      </w:tr>
      <w:tr w:rsidR="00256027" w:rsidRPr="00E23AFC" w14:paraId="695E916B" w14:textId="77777777" w:rsidTr="00DB56BA">
        <w:trPr>
          <w:trHeight w:val="340"/>
        </w:trPr>
        <w:tc>
          <w:tcPr>
            <w:tcW w:w="3515" w:type="dxa"/>
            <w:shd w:val="clear" w:color="auto" w:fill="auto"/>
            <w:noWrap/>
            <w:vAlign w:val="center"/>
            <w:hideMark/>
          </w:tcPr>
          <w:p w14:paraId="7A2383AE"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Safe environment</w:t>
            </w:r>
          </w:p>
        </w:tc>
        <w:tc>
          <w:tcPr>
            <w:tcW w:w="547" w:type="dxa"/>
            <w:shd w:val="clear" w:color="auto" w:fill="F2F2F2" w:themeFill="background1" w:themeFillShade="F2"/>
            <w:noWrap/>
            <w:vAlign w:val="center"/>
            <w:hideMark/>
          </w:tcPr>
          <w:p w14:paraId="3F7FAE76" w14:textId="77777777" w:rsidR="00E23AFC" w:rsidRPr="004A6987" w:rsidRDefault="00E23AFC" w:rsidP="0064703B">
            <w:pPr>
              <w:jc w:val="center"/>
              <w:rPr>
                <w:rFonts w:eastAsia="Times New Roman" w:cs="Calibri"/>
                <w:color w:val="00B0F0"/>
                <w:sz w:val="16"/>
                <w:szCs w:val="16"/>
                <w:lang w:eastAsia="en-AU"/>
              </w:rPr>
            </w:pPr>
            <w:r w:rsidRPr="004A6987">
              <w:rPr>
                <w:rFonts w:eastAsia="Times New Roman" w:cs="Calibri"/>
                <w:color w:val="00B0F0"/>
                <w:sz w:val="16"/>
                <w:szCs w:val="16"/>
                <w:lang w:eastAsia="en-AU"/>
              </w:rPr>
              <w:t>26%</w:t>
            </w:r>
          </w:p>
        </w:tc>
        <w:tc>
          <w:tcPr>
            <w:tcW w:w="547" w:type="dxa"/>
            <w:shd w:val="clear" w:color="auto" w:fill="00B0F0"/>
            <w:noWrap/>
            <w:vAlign w:val="center"/>
            <w:hideMark/>
          </w:tcPr>
          <w:p w14:paraId="2054AF46"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26%</w:t>
            </w:r>
          </w:p>
        </w:tc>
        <w:tc>
          <w:tcPr>
            <w:tcW w:w="547" w:type="dxa"/>
            <w:shd w:val="clear" w:color="auto" w:fill="00B0F0"/>
            <w:noWrap/>
            <w:vAlign w:val="center"/>
            <w:hideMark/>
          </w:tcPr>
          <w:p w14:paraId="6BD4D211"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7" w:type="dxa"/>
            <w:shd w:val="clear" w:color="auto" w:fill="auto"/>
            <w:noWrap/>
            <w:vAlign w:val="center"/>
            <w:hideMark/>
          </w:tcPr>
          <w:p w14:paraId="5E8BB482" w14:textId="77777777" w:rsidR="00E23AFC" w:rsidRPr="00256027" w:rsidRDefault="00E23AFC" w:rsidP="0064703B">
            <w:pPr>
              <w:jc w:val="center"/>
              <w:rPr>
                <w:rFonts w:eastAsia="Times New Roman" w:cs="Calibri"/>
                <w:sz w:val="16"/>
                <w:szCs w:val="16"/>
                <w:lang w:eastAsia="en-AU"/>
              </w:rPr>
            </w:pPr>
            <w:r w:rsidRPr="00256027">
              <w:rPr>
                <w:rFonts w:eastAsia="Times New Roman" w:cs="Calibri"/>
                <w:sz w:val="16"/>
                <w:szCs w:val="16"/>
                <w:lang w:eastAsia="en-AU"/>
              </w:rPr>
              <w:t>20%</w:t>
            </w:r>
          </w:p>
        </w:tc>
        <w:tc>
          <w:tcPr>
            <w:tcW w:w="547" w:type="dxa"/>
            <w:shd w:val="clear" w:color="auto" w:fill="00B0F0"/>
            <w:noWrap/>
            <w:vAlign w:val="center"/>
            <w:hideMark/>
          </w:tcPr>
          <w:p w14:paraId="3098D371"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28%</w:t>
            </w:r>
          </w:p>
        </w:tc>
        <w:tc>
          <w:tcPr>
            <w:tcW w:w="554" w:type="dxa"/>
            <w:shd w:val="clear" w:color="auto" w:fill="00B0F0"/>
            <w:noWrap/>
            <w:vAlign w:val="center"/>
            <w:hideMark/>
          </w:tcPr>
          <w:p w14:paraId="71F46552"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0" w:type="dxa"/>
            <w:shd w:val="clear" w:color="auto" w:fill="00B0F0"/>
            <w:noWrap/>
            <w:vAlign w:val="center"/>
            <w:hideMark/>
          </w:tcPr>
          <w:p w14:paraId="47E001BC"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00B0F0"/>
            <w:noWrap/>
            <w:vAlign w:val="center"/>
            <w:hideMark/>
          </w:tcPr>
          <w:p w14:paraId="77AF6861"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29%</w:t>
            </w:r>
          </w:p>
        </w:tc>
        <w:tc>
          <w:tcPr>
            <w:tcW w:w="547" w:type="dxa"/>
            <w:shd w:val="clear" w:color="auto" w:fill="00B0F0"/>
            <w:noWrap/>
            <w:vAlign w:val="center"/>
            <w:hideMark/>
          </w:tcPr>
          <w:p w14:paraId="1F443E56"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7" w:type="dxa"/>
            <w:shd w:val="clear" w:color="auto" w:fill="00B0F0"/>
            <w:noWrap/>
            <w:vAlign w:val="center"/>
            <w:hideMark/>
          </w:tcPr>
          <w:p w14:paraId="18182EB4"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27%</w:t>
            </w:r>
          </w:p>
        </w:tc>
        <w:tc>
          <w:tcPr>
            <w:tcW w:w="547" w:type="dxa"/>
            <w:shd w:val="clear" w:color="auto" w:fill="00B0F0"/>
            <w:noWrap/>
            <w:vAlign w:val="center"/>
            <w:hideMark/>
          </w:tcPr>
          <w:p w14:paraId="72C47179"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27%</w:t>
            </w:r>
          </w:p>
        </w:tc>
        <w:tc>
          <w:tcPr>
            <w:tcW w:w="547" w:type="dxa"/>
            <w:shd w:val="clear" w:color="auto" w:fill="00B0F0"/>
            <w:noWrap/>
            <w:vAlign w:val="center"/>
            <w:hideMark/>
          </w:tcPr>
          <w:p w14:paraId="75423719"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23%</w:t>
            </w:r>
          </w:p>
        </w:tc>
        <w:tc>
          <w:tcPr>
            <w:tcW w:w="548" w:type="dxa"/>
            <w:shd w:val="clear" w:color="auto" w:fill="00B0F0"/>
            <w:noWrap/>
            <w:vAlign w:val="center"/>
            <w:hideMark/>
          </w:tcPr>
          <w:p w14:paraId="0848BBF0"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27%</w:t>
            </w:r>
          </w:p>
        </w:tc>
      </w:tr>
      <w:tr w:rsidR="00256027" w:rsidRPr="00E23AFC" w14:paraId="5E2E2455" w14:textId="77777777" w:rsidTr="00DB56BA">
        <w:trPr>
          <w:trHeight w:val="340"/>
        </w:trPr>
        <w:tc>
          <w:tcPr>
            <w:tcW w:w="3515" w:type="dxa"/>
            <w:shd w:val="clear" w:color="auto" w:fill="auto"/>
            <w:noWrap/>
            <w:vAlign w:val="center"/>
            <w:hideMark/>
          </w:tcPr>
          <w:p w14:paraId="6BFDAEA7" w14:textId="6A5F9A53"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w:t>
            </w:r>
            <w:r w:rsidR="0064703B">
              <w:rPr>
                <w:rFonts w:eastAsia="Times New Roman" w:cs="Calibri"/>
                <w:color w:val="000000"/>
                <w:sz w:val="16"/>
                <w:szCs w:val="16"/>
                <w:lang w:eastAsia="en-AU"/>
              </w:rPr>
              <w:t>’</w:t>
            </w:r>
            <w:r w:rsidRPr="00E23AFC">
              <w:rPr>
                <w:rFonts w:eastAsia="Times New Roman" w:cs="Calibri"/>
                <w:color w:val="000000"/>
                <w:sz w:val="16"/>
                <w:szCs w:val="16"/>
                <w:lang w:eastAsia="en-AU"/>
              </w:rPr>
              <w:t>s academic results</w:t>
            </w:r>
          </w:p>
        </w:tc>
        <w:tc>
          <w:tcPr>
            <w:tcW w:w="547" w:type="dxa"/>
            <w:shd w:val="clear" w:color="auto" w:fill="F2F2F2" w:themeFill="background1" w:themeFillShade="F2"/>
            <w:noWrap/>
            <w:vAlign w:val="center"/>
            <w:hideMark/>
          </w:tcPr>
          <w:p w14:paraId="7E223560" w14:textId="77777777" w:rsidR="00E23AFC" w:rsidRPr="004A6987" w:rsidRDefault="00E23AFC" w:rsidP="0064703B">
            <w:pPr>
              <w:jc w:val="center"/>
              <w:rPr>
                <w:rFonts w:eastAsia="Times New Roman" w:cs="Calibri"/>
                <w:color w:val="00B0F0"/>
                <w:sz w:val="16"/>
                <w:szCs w:val="16"/>
                <w:lang w:eastAsia="en-AU"/>
              </w:rPr>
            </w:pPr>
            <w:r w:rsidRPr="004A6987">
              <w:rPr>
                <w:rFonts w:eastAsia="Times New Roman" w:cs="Calibri"/>
                <w:color w:val="00B0F0"/>
                <w:sz w:val="16"/>
                <w:szCs w:val="16"/>
                <w:lang w:eastAsia="en-AU"/>
              </w:rPr>
              <w:t>25%</w:t>
            </w:r>
          </w:p>
        </w:tc>
        <w:tc>
          <w:tcPr>
            <w:tcW w:w="547" w:type="dxa"/>
            <w:shd w:val="clear" w:color="auto" w:fill="00B0F0"/>
            <w:noWrap/>
            <w:vAlign w:val="center"/>
            <w:hideMark/>
          </w:tcPr>
          <w:p w14:paraId="016695B2"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26%</w:t>
            </w:r>
          </w:p>
        </w:tc>
        <w:tc>
          <w:tcPr>
            <w:tcW w:w="547" w:type="dxa"/>
            <w:shd w:val="clear" w:color="auto" w:fill="00B0F0"/>
            <w:noWrap/>
            <w:vAlign w:val="center"/>
            <w:hideMark/>
          </w:tcPr>
          <w:p w14:paraId="57897DD8"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00B0F0"/>
            <w:noWrap/>
            <w:vAlign w:val="center"/>
            <w:hideMark/>
          </w:tcPr>
          <w:p w14:paraId="50AD9971"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30%</w:t>
            </w:r>
          </w:p>
        </w:tc>
        <w:tc>
          <w:tcPr>
            <w:tcW w:w="547" w:type="dxa"/>
            <w:shd w:val="clear" w:color="auto" w:fill="00B0F0"/>
            <w:noWrap/>
            <w:vAlign w:val="center"/>
            <w:hideMark/>
          </w:tcPr>
          <w:p w14:paraId="2EE45E6A"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22%</w:t>
            </w:r>
          </w:p>
        </w:tc>
        <w:tc>
          <w:tcPr>
            <w:tcW w:w="554" w:type="dxa"/>
            <w:shd w:val="clear" w:color="auto" w:fill="00B0F0"/>
            <w:noWrap/>
            <w:vAlign w:val="center"/>
            <w:hideMark/>
          </w:tcPr>
          <w:p w14:paraId="0A06E499"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26%</w:t>
            </w:r>
          </w:p>
        </w:tc>
        <w:tc>
          <w:tcPr>
            <w:tcW w:w="540" w:type="dxa"/>
            <w:shd w:val="clear" w:color="auto" w:fill="00B0F0"/>
            <w:noWrap/>
            <w:vAlign w:val="center"/>
            <w:hideMark/>
          </w:tcPr>
          <w:p w14:paraId="457C7E20"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00B0F0"/>
            <w:noWrap/>
            <w:vAlign w:val="center"/>
            <w:hideMark/>
          </w:tcPr>
          <w:p w14:paraId="53FF6279"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29%</w:t>
            </w:r>
          </w:p>
        </w:tc>
        <w:tc>
          <w:tcPr>
            <w:tcW w:w="547" w:type="dxa"/>
            <w:shd w:val="clear" w:color="auto" w:fill="00B0F0"/>
            <w:noWrap/>
            <w:vAlign w:val="center"/>
            <w:hideMark/>
          </w:tcPr>
          <w:p w14:paraId="0771956D"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30%</w:t>
            </w:r>
          </w:p>
        </w:tc>
        <w:tc>
          <w:tcPr>
            <w:tcW w:w="547" w:type="dxa"/>
            <w:shd w:val="clear" w:color="auto" w:fill="00B0F0"/>
            <w:noWrap/>
            <w:vAlign w:val="center"/>
            <w:hideMark/>
          </w:tcPr>
          <w:p w14:paraId="2B7E256E"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7" w:type="dxa"/>
            <w:shd w:val="clear" w:color="auto" w:fill="auto"/>
            <w:noWrap/>
            <w:vAlign w:val="center"/>
            <w:hideMark/>
          </w:tcPr>
          <w:p w14:paraId="216EB49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auto"/>
            <w:noWrap/>
            <w:vAlign w:val="center"/>
            <w:hideMark/>
          </w:tcPr>
          <w:p w14:paraId="2F12F79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8" w:type="dxa"/>
            <w:shd w:val="clear" w:color="auto" w:fill="00B0F0"/>
            <w:noWrap/>
            <w:vAlign w:val="center"/>
            <w:hideMark/>
          </w:tcPr>
          <w:p w14:paraId="05B07967"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28%</w:t>
            </w:r>
          </w:p>
        </w:tc>
      </w:tr>
      <w:tr w:rsidR="0064703B" w:rsidRPr="00E23AFC" w14:paraId="0469030F" w14:textId="77777777" w:rsidTr="00DB56BA">
        <w:trPr>
          <w:trHeight w:val="340"/>
        </w:trPr>
        <w:tc>
          <w:tcPr>
            <w:tcW w:w="3515" w:type="dxa"/>
            <w:shd w:val="clear" w:color="auto" w:fill="auto"/>
            <w:noWrap/>
            <w:vAlign w:val="center"/>
            <w:hideMark/>
          </w:tcPr>
          <w:p w14:paraId="2B34A866"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Quality of teachers at the school</w:t>
            </w:r>
          </w:p>
        </w:tc>
        <w:tc>
          <w:tcPr>
            <w:tcW w:w="547" w:type="dxa"/>
            <w:shd w:val="clear" w:color="auto" w:fill="F2F2F2" w:themeFill="background1" w:themeFillShade="F2"/>
            <w:noWrap/>
            <w:vAlign w:val="center"/>
            <w:hideMark/>
          </w:tcPr>
          <w:p w14:paraId="1E2D0A87" w14:textId="77777777" w:rsidR="00E23AFC" w:rsidRPr="004A6987" w:rsidRDefault="00E23AFC" w:rsidP="0064703B">
            <w:pPr>
              <w:jc w:val="center"/>
              <w:rPr>
                <w:rFonts w:eastAsia="Times New Roman" w:cs="Calibri"/>
                <w:color w:val="00B0F0"/>
                <w:sz w:val="16"/>
                <w:szCs w:val="16"/>
                <w:lang w:eastAsia="en-AU"/>
              </w:rPr>
            </w:pPr>
            <w:r w:rsidRPr="004A6987">
              <w:rPr>
                <w:rFonts w:eastAsia="Times New Roman" w:cs="Calibri"/>
                <w:color w:val="00B0F0"/>
                <w:sz w:val="16"/>
                <w:szCs w:val="16"/>
                <w:lang w:eastAsia="en-AU"/>
              </w:rPr>
              <w:t>24%</w:t>
            </w:r>
          </w:p>
        </w:tc>
        <w:tc>
          <w:tcPr>
            <w:tcW w:w="547" w:type="dxa"/>
            <w:shd w:val="clear" w:color="auto" w:fill="00B0F0"/>
            <w:noWrap/>
            <w:vAlign w:val="center"/>
            <w:hideMark/>
          </w:tcPr>
          <w:p w14:paraId="40F99CBB"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00B0F0"/>
            <w:noWrap/>
            <w:vAlign w:val="center"/>
            <w:hideMark/>
          </w:tcPr>
          <w:p w14:paraId="42FE9AE9"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F2F2F2" w:themeFill="background1" w:themeFillShade="F2"/>
            <w:noWrap/>
            <w:vAlign w:val="center"/>
            <w:hideMark/>
          </w:tcPr>
          <w:p w14:paraId="3C89A27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072B074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54" w:type="dxa"/>
            <w:shd w:val="clear" w:color="auto" w:fill="00B0F0"/>
            <w:noWrap/>
            <w:vAlign w:val="center"/>
            <w:hideMark/>
          </w:tcPr>
          <w:p w14:paraId="18C1EF6E"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28%</w:t>
            </w:r>
          </w:p>
        </w:tc>
        <w:tc>
          <w:tcPr>
            <w:tcW w:w="540" w:type="dxa"/>
            <w:shd w:val="clear" w:color="auto" w:fill="00B0F0"/>
            <w:noWrap/>
            <w:vAlign w:val="center"/>
            <w:hideMark/>
          </w:tcPr>
          <w:p w14:paraId="630B05E2"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26%</w:t>
            </w:r>
          </w:p>
        </w:tc>
        <w:tc>
          <w:tcPr>
            <w:tcW w:w="547" w:type="dxa"/>
            <w:shd w:val="clear" w:color="auto" w:fill="F2F2F2" w:themeFill="background1" w:themeFillShade="F2"/>
            <w:noWrap/>
            <w:vAlign w:val="center"/>
            <w:hideMark/>
          </w:tcPr>
          <w:p w14:paraId="38ED8E6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24%</w:t>
            </w:r>
          </w:p>
        </w:tc>
        <w:tc>
          <w:tcPr>
            <w:tcW w:w="547" w:type="dxa"/>
            <w:shd w:val="clear" w:color="auto" w:fill="auto"/>
            <w:noWrap/>
            <w:vAlign w:val="center"/>
            <w:hideMark/>
          </w:tcPr>
          <w:p w14:paraId="0C7D2DC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auto"/>
            <w:noWrap/>
            <w:vAlign w:val="center"/>
            <w:hideMark/>
          </w:tcPr>
          <w:p w14:paraId="3952311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00B0F0"/>
            <w:noWrap/>
            <w:vAlign w:val="center"/>
            <w:hideMark/>
          </w:tcPr>
          <w:p w14:paraId="21330F1C"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22%</w:t>
            </w:r>
          </w:p>
        </w:tc>
        <w:tc>
          <w:tcPr>
            <w:tcW w:w="547" w:type="dxa"/>
            <w:shd w:val="clear" w:color="auto" w:fill="auto"/>
            <w:noWrap/>
            <w:vAlign w:val="center"/>
            <w:hideMark/>
          </w:tcPr>
          <w:p w14:paraId="3ED77C6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8" w:type="dxa"/>
            <w:shd w:val="clear" w:color="auto" w:fill="00B0F0"/>
            <w:noWrap/>
            <w:vAlign w:val="center"/>
            <w:hideMark/>
          </w:tcPr>
          <w:p w14:paraId="6BCBCC49"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35%</w:t>
            </w:r>
          </w:p>
        </w:tc>
      </w:tr>
      <w:tr w:rsidR="0064703B" w:rsidRPr="00E23AFC" w14:paraId="7F8FB4A0" w14:textId="77777777" w:rsidTr="00DB56BA">
        <w:trPr>
          <w:trHeight w:val="340"/>
        </w:trPr>
        <w:tc>
          <w:tcPr>
            <w:tcW w:w="3515" w:type="dxa"/>
            <w:shd w:val="clear" w:color="auto" w:fill="auto"/>
            <w:noWrap/>
            <w:vAlign w:val="center"/>
            <w:hideMark/>
          </w:tcPr>
          <w:p w14:paraId="4BA717B6" w14:textId="44CA499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w:t>
            </w:r>
            <w:r w:rsidR="0064703B">
              <w:rPr>
                <w:rFonts w:eastAsia="Times New Roman" w:cs="Calibri"/>
                <w:color w:val="000000"/>
                <w:sz w:val="16"/>
                <w:szCs w:val="16"/>
                <w:lang w:eastAsia="en-AU"/>
              </w:rPr>
              <w:t>’</w:t>
            </w:r>
            <w:r w:rsidRPr="00E23AFC">
              <w:rPr>
                <w:rFonts w:eastAsia="Times New Roman" w:cs="Calibri"/>
                <w:color w:val="000000"/>
                <w:sz w:val="16"/>
                <w:szCs w:val="16"/>
                <w:lang w:eastAsia="en-AU"/>
              </w:rPr>
              <w:t>s religious or value systems</w:t>
            </w:r>
          </w:p>
        </w:tc>
        <w:tc>
          <w:tcPr>
            <w:tcW w:w="547" w:type="dxa"/>
            <w:shd w:val="clear" w:color="auto" w:fill="F2F2F2" w:themeFill="background1" w:themeFillShade="F2"/>
            <w:noWrap/>
            <w:vAlign w:val="center"/>
            <w:hideMark/>
          </w:tcPr>
          <w:p w14:paraId="644582F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22%</w:t>
            </w:r>
          </w:p>
        </w:tc>
        <w:tc>
          <w:tcPr>
            <w:tcW w:w="547" w:type="dxa"/>
            <w:shd w:val="clear" w:color="auto" w:fill="auto"/>
            <w:noWrap/>
            <w:vAlign w:val="center"/>
            <w:hideMark/>
          </w:tcPr>
          <w:p w14:paraId="59BE6CD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21%</w:t>
            </w:r>
          </w:p>
        </w:tc>
        <w:tc>
          <w:tcPr>
            <w:tcW w:w="547" w:type="dxa"/>
            <w:shd w:val="clear" w:color="auto" w:fill="auto"/>
            <w:noWrap/>
            <w:vAlign w:val="center"/>
            <w:hideMark/>
          </w:tcPr>
          <w:p w14:paraId="79623A8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23%</w:t>
            </w:r>
          </w:p>
        </w:tc>
        <w:tc>
          <w:tcPr>
            <w:tcW w:w="547" w:type="dxa"/>
            <w:shd w:val="clear" w:color="auto" w:fill="auto"/>
            <w:noWrap/>
            <w:vAlign w:val="center"/>
            <w:hideMark/>
          </w:tcPr>
          <w:p w14:paraId="486C9015" w14:textId="77777777" w:rsidR="00E23AFC" w:rsidRPr="00256027" w:rsidRDefault="00E23AFC" w:rsidP="0064703B">
            <w:pPr>
              <w:jc w:val="center"/>
              <w:rPr>
                <w:rFonts w:eastAsia="Times New Roman" w:cs="Calibri"/>
                <w:sz w:val="16"/>
                <w:szCs w:val="16"/>
                <w:lang w:eastAsia="en-AU"/>
              </w:rPr>
            </w:pPr>
            <w:r w:rsidRPr="00256027">
              <w:rPr>
                <w:rFonts w:eastAsia="Times New Roman" w:cs="Calibri"/>
                <w:sz w:val="16"/>
                <w:szCs w:val="16"/>
                <w:lang w:eastAsia="en-AU"/>
              </w:rPr>
              <w:t>20%</w:t>
            </w:r>
          </w:p>
        </w:tc>
        <w:tc>
          <w:tcPr>
            <w:tcW w:w="547" w:type="dxa"/>
            <w:shd w:val="clear" w:color="auto" w:fill="F2F2F2" w:themeFill="background1" w:themeFillShade="F2"/>
            <w:noWrap/>
            <w:vAlign w:val="center"/>
            <w:hideMark/>
          </w:tcPr>
          <w:p w14:paraId="07E0484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54" w:type="dxa"/>
            <w:shd w:val="clear" w:color="auto" w:fill="F2F2F2" w:themeFill="background1" w:themeFillShade="F2"/>
            <w:noWrap/>
            <w:vAlign w:val="center"/>
            <w:hideMark/>
          </w:tcPr>
          <w:p w14:paraId="42418CA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24%</w:t>
            </w:r>
          </w:p>
        </w:tc>
        <w:tc>
          <w:tcPr>
            <w:tcW w:w="540" w:type="dxa"/>
            <w:shd w:val="clear" w:color="auto" w:fill="F2F2F2" w:themeFill="background1" w:themeFillShade="F2"/>
            <w:noWrap/>
            <w:vAlign w:val="center"/>
            <w:hideMark/>
          </w:tcPr>
          <w:p w14:paraId="67BED49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F2F2F2" w:themeFill="background1" w:themeFillShade="F2"/>
            <w:noWrap/>
            <w:vAlign w:val="center"/>
            <w:hideMark/>
          </w:tcPr>
          <w:p w14:paraId="1EEE757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25%</w:t>
            </w:r>
          </w:p>
        </w:tc>
        <w:tc>
          <w:tcPr>
            <w:tcW w:w="547" w:type="dxa"/>
            <w:shd w:val="clear" w:color="auto" w:fill="auto"/>
            <w:noWrap/>
            <w:vAlign w:val="center"/>
            <w:hideMark/>
          </w:tcPr>
          <w:p w14:paraId="3D1DB43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23%</w:t>
            </w:r>
          </w:p>
        </w:tc>
        <w:tc>
          <w:tcPr>
            <w:tcW w:w="547" w:type="dxa"/>
            <w:shd w:val="clear" w:color="auto" w:fill="00B0F0"/>
            <w:noWrap/>
            <w:vAlign w:val="center"/>
            <w:hideMark/>
          </w:tcPr>
          <w:p w14:paraId="37989015"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27%</w:t>
            </w:r>
          </w:p>
        </w:tc>
        <w:tc>
          <w:tcPr>
            <w:tcW w:w="547" w:type="dxa"/>
            <w:shd w:val="clear" w:color="auto" w:fill="00B0F0"/>
            <w:noWrap/>
            <w:vAlign w:val="center"/>
            <w:hideMark/>
          </w:tcPr>
          <w:p w14:paraId="72DC3C22"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auto"/>
            <w:noWrap/>
            <w:vAlign w:val="center"/>
            <w:hideMark/>
          </w:tcPr>
          <w:p w14:paraId="05FBE1A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8" w:type="dxa"/>
            <w:shd w:val="clear" w:color="auto" w:fill="auto"/>
            <w:noWrap/>
            <w:vAlign w:val="center"/>
            <w:hideMark/>
          </w:tcPr>
          <w:p w14:paraId="2B0BD24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r>
      <w:tr w:rsidR="0064703B" w:rsidRPr="00E23AFC" w14:paraId="317D5241" w14:textId="77777777" w:rsidTr="00DB56BA">
        <w:trPr>
          <w:trHeight w:val="340"/>
        </w:trPr>
        <w:tc>
          <w:tcPr>
            <w:tcW w:w="3515" w:type="dxa"/>
            <w:shd w:val="clear" w:color="auto" w:fill="auto"/>
            <w:noWrap/>
            <w:vAlign w:val="center"/>
            <w:hideMark/>
          </w:tcPr>
          <w:p w14:paraId="47116A77" w14:textId="767D2663"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w:t>
            </w:r>
            <w:r w:rsidR="0064703B">
              <w:rPr>
                <w:rFonts w:eastAsia="Times New Roman" w:cs="Calibri"/>
                <w:color w:val="000000"/>
                <w:sz w:val="16"/>
                <w:szCs w:val="16"/>
                <w:lang w:eastAsia="en-AU"/>
              </w:rPr>
              <w:t>’</w:t>
            </w:r>
            <w:r w:rsidRPr="00E23AFC">
              <w:rPr>
                <w:rFonts w:eastAsia="Times New Roman" w:cs="Calibri"/>
                <w:color w:val="000000"/>
                <w:sz w:val="16"/>
                <w:szCs w:val="16"/>
                <w:lang w:eastAsia="en-AU"/>
              </w:rPr>
              <w:t>s educational philosophy</w:t>
            </w:r>
          </w:p>
        </w:tc>
        <w:tc>
          <w:tcPr>
            <w:tcW w:w="547" w:type="dxa"/>
            <w:shd w:val="clear" w:color="auto" w:fill="F2F2F2" w:themeFill="background1" w:themeFillShade="F2"/>
            <w:noWrap/>
            <w:vAlign w:val="center"/>
            <w:hideMark/>
          </w:tcPr>
          <w:p w14:paraId="022E395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22%</w:t>
            </w:r>
          </w:p>
        </w:tc>
        <w:tc>
          <w:tcPr>
            <w:tcW w:w="547" w:type="dxa"/>
            <w:shd w:val="clear" w:color="auto" w:fill="00B0F0"/>
            <w:noWrap/>
            <w:vAlign w:val="center"/>
            <w:hideMark/>
          </w:tcPr>
          <w:p w14:paraId="425982FC"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auto"/>
            <w:noWrap/>
            <w:vAlign w:val="center"/>
            <w:hideMark/>
          </w:tcPr>
          <w:p w14:paraId="7F02DDF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00B0F0"/>
            <w:noWrap/>
            <w:vAlign w:val="center"/>
            <w:hideMark/>
          </w:tcPr>
          <w:p w14:paraId="2C0ACE43"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30%</w:t>
            </w:r>
          </w:p>
        </w:tc>
        <w:tc>
          <w:tcPr>
            <w:tcW w:w="547" w:type="dxa"/>
            <w:shd w:val="clear" w:color="auto" w:fill="F2F2F2" w:themeFill="background1" w:themeFillShade="F2"/>
            <w:noWrap/>
            <w:vAlign w:val="center"/>
            <w:hideMark/>
          </w:tcPr>
          <w:p w14:paraId="35979F5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54" w:type="dxa"/>
            <w:shd w:val="clear" w:color="auto" w:fill="F2F2F2" w:themeFill="background1" w:themeFillShade="F2"/>
            <w:noWrap/>
            <w:vAlign w:val="center"/>
            <w:hideMark/>
          </w:tcPr>
          <w:p w14:paraId="14C936A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40" w:type="dxa"/>
            <w:shd w:val="clear" w:color="auto" w:fill="00B0F0"/>
            <w:noWrap/>
            <w:vAlign w:val="center"/>
            <w:hideMark/>
          </w:tcPr>
          <w:p w14:paraId="06439C23"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7" w:type="dxa"/>
            <w:shd w:val="clear" w:color="auto" w:fill="00B0F0"/>
            <w:noWrap/>
            <w:vAlign w:val="center"/>
            <w:hideMark/>
          </w:tcPr>
          <w:p w14:paraId="6AC9A5E8"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35%</w:t>
            </w:r>
          </w:p>
        </w:tc>
        <w:tc>
          <w:tcPr>
            <w:tcW w:w="547" w:type="dxa"/>
            <w:shd w:val="clear" w:color="auto" w:fill="auto"/>
            <w:noWrap/>
            <w:vAlign w:val="center"/>
            <w:hideMark/>
          </w:tcPr>
          <w:p w14:paraId="54EEA22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61CF892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71CDBF4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00B0F0"/>
            <w:noWrap/>
            <w:vAlign w:val="center"/>
            <w:hideMark/>
          </w:tcPr>
          <w:p w14:paraId="7D313C98"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24%</w:t>
            </w:r>
          </w:p>
        </w:tc>
        <w:tc>
          <w:tcPr>
            <w:tcW w:w="548" w:type="dxa"/>
            <w:shd w:val="clear" w:color="auto" w:fill="auto"/>
            <w:noWrap/>
            <w:vAlign w:val="center"/>
            <w:hideMark/>
          </w:tcPr>
          <w:p w14:paraId="64EEA00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28%</w:t>
            </w:r>
          </w:p>
        </w:tc>
      </w:tr>
      <w:tr w:rsidR="0064703B" w:rsidRPr="00E23AFC" w14:paraId="03796FE9" w14:textId="77777777" w:rsidTr="00DB56BA">
        <w:trPr>
          <w:trHeight w:val="340"/>
        </w:trPr>
        <w:tc>
          <w:tcPr>
            <w:tcW w:w="3515" w:type="dxa"/>
            <w:shd w:val="clear" w:color="auto" w:fill="auto"/>
            <w:noWrap/>
            <w:vAlign w:val="center"/>
            <w:hideMark/>
          </w:tcPr>
          <w:p w14:paraId="2FC9662D"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Level of school resources</w:t>
            </w:r>
          </w:p>
        </w:tc>
        <w:tc>
          <w:tcPr>
            <w:tcW w:w="547" w:type="dxa"/>
            <w:shd w:val="clear" w:color="auto" w:fill="F2F2F2" w:themeFill="background1" w:themeFillShade="F2"/>
            <w:noWrap/>
            <w:vAlign w:val="center"/>
            <w:hideMark/>
          </w:tcPr>
          <w:p w14:paraId="5C6188A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21%</w:t>
            </w:r>
          </w:p>
        </w:tc>
        <w:tc>
          <w:tcPr>
            <w:tcW w:w="547" w:type="dxa"/>
            <w:shd w:val="clear" w:color="auto" w:fill="auto"/>
            <w:noWrap/>
            <w:vAlign w:val="center"/>
            <w:hideMark/>
          </w:tcPr>
          <w:p w14:paraId="24C4C41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21%</w:t>
            </w:r>
          </w:p>
        </w:tc>
        <w:tc>
          <w:tcPr>
            <w:tcW w:w="547" w:type="dxa"/>
            <w:shd w:val="clear" w:color="auto" w:fill="auto"/>
            <w:noWrap/>
            <w:vAlign w:val="center"/>
            <w:hideMark/>
          </w:tcPr>
          <w:p w14:paraId="2BA27FA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21%</w:t>
            </w:r>
          </w:p>
        </w:tc>
        <w:tc>
          <w:tcPr>
            <w:tcW w:w="547" w:type="dxa"/>
            <w:shd w:val="clear" w:color="auto" w:fill="F2F2F2" w:themeFill="background1" w:themeFillShade="F2"/>
            <w:noWrap/>
            <w:vAlign w:val="center"/>
            <w:hideMark/>
          </w:tcPr>
          <w:p w14:paraId="14078AA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0%</w:t>
            </w:r>
          </w:p>
        </w:tc>
        <w:tc>
          <w:tcPr>
            <w:tcW w:w="547" w:type="dxa"/>
            <w:shd w:val="clear" w:color="auto" w:fill="F2F2F2" w:themeFill="background1" w:themeFillShade="F2"/>
            <w:noWrap/>
            <w:vAlign w:val="center"/>
            <w:hideMark/>
          </w:tcPr>
          <w:p w14:paraId="005ED48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54" w:type="dxa"/>
            <w:shd w:val="clear" w:color="auto" w:fill="F2F2F2" w:themeFill="background1" w:themeFillShade="F2"/>
            <w:noWrap/>
            <w:vAlign w:val="center"/>
            <w:hideMark/>
          </w:tcPr>
          <w:p w14:paraId="510B164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0" w:type="dxa"/>
            <w:shd w:val="clear" w:color="auto" w:fill="00B0F0"/>
            <w:noWrap/>
            <w:vAlign w:val="center"/>
            <w:hideMark/>
          </w:tcPr>
          <w:p w14:paraId="31638614"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7" w:type="dxa"/>
            <w:shd w:val="clear" w:color="auto" w:fill="F2F2F2" w:themeFill="background1" w:themeFillShade="F2"/>
            <w:noWrap/>
            <w:vAlign w:val="center"/>
            <w:hideMark/>
          </w:tcPr>
          <w:p w14:paraId="521B8A0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26%</w:t>
            </w:r>
          </w:p>
        </w:tc>
        <w:tc>
          <w:tcPr>
            <w:tcW w:w="547" w:type="dxa"/>
            <w:shd w:val="clear" w:color="auto" w:fill="auto"/>
            <w:noWrap/>
            <w:vAlign w:val="center"/>
            <w:hideMark/>
          </w:tcPr>
          <w:p w14:paraId="058B037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23%</w:t>
            </w:r>
          </w:p>
        </w:tc>
        <w:tc>
          <w:tcPr>
            <w:tcW w:w="547" w:type="dxa"/>
            <w:shd w:val="clear" w:color="auto" w:fill="auto"/>
            <w:noWrap/>
            <w:vAlign w:val="center"/>
            <w:hideMark/>
          </w:tcPr>
          <w:p w14:paraId="410FB1C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12252F0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auto"/>
            <w:noWrap/>
            <w:vAlign w:val="center"/>
            <w:hideMark/>
          </w:tcPr>
          <w:p w14:paraId="378A482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8" w:type="dxa"/>
            <w:shd w:val="clear" w:color="auto" w:fill="00B0F0"/>
            <w:noWrap/>
            <w:vAlign w:val="center"/>
            <w:hideMark/>
          </w:tcPr>
          <w:p w14:paraId="4EFE0E5A"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37%</w:t>
            </w:r>
          </w:p>
        </w:tc>
      </w:tr>
      <w:tr w:rsidR="0064703B" w:rsidRPr="00E23AFC" w14:paraId="3E37F744" w14:textId="77777777" w:rsidTr="00DB56BA">
        <w:trPr>
          <w:trHeight w:val="340"/>
        </w:trPr>
        <w:tc>
          <w:tcPr>
            <w:tcW w:w="3515" w:type="dxa"/>
            <w:shd w:val="clear" w:color="auto" w:fill="auto"/>
            <w:noWrap/>
            <w:vAlign w:val="center"/>
            <w:hideMark/>
          </w:tcPr>
          <w:p w14:paraId="64C6EF9F" w14:textId="07059C70"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w:t>
            </w:r>
            <w:r w:rsidR="0064703B">
              <w:rPr>
                <w:rFonts w:eastAsia="Times New Roman" w:cs="Calibri"/>
                <w:color w:val="000000"/>
                <w:sz w:val="16"/>
                <w:szCs w:val="16"/>
                <w:lang w:eastAsia="en-AU"/>
              </w:rPr>
              <w:t>’</w:t>
            </w:r>
            <w:r w:rsidRPr="00E23AFC">
              <w:rPr>
                <w:rFonts w:eastAsia="Times New Roman" w:cs="Calibri"/>
                <w:color w:val="000000"/>
                <w:sz w:val="16"/>
                <w:szCs w:val="16"/>
                <w:lang w:eastAsia="en-AU"/>
              </w:rPr>
              <w:t>s level of discipline</w:t>
            </w:r>
          </w:p>
        </w:tc>
        <w:tc>
          <w:tcPr>
            <w:tcW w:w="547" w:type="dxa"/>
            <w:shd w:val="clear" w:color="auto" w:fill="F2F2F2" w:themeFill="background1" w:themeFillShade="F2"/>
            <w:noWrap/>
            <w:vAlign w:val="center"/>
            <w:hideMark/>
          </w:tcPr>
          <w:p w14:paraId="3EE3868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auto"/>
            <w:noWrap/>
            <w:vAlign w:val="center"/>
            <w:hideMark/>
          </w:tcPr>
          <w:p w14:paraId="39AC7B6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22%</w:t>
            </w:r>
          </w:p>
        </w:tc>
        <w:tc>
          <w:tcPr>
            <w:tcW w:w="547" w:type="dxa"/>
            <w:shd w:val="clear" w:color="auto" w:fill="auto"/>
            <w:noWrap/>
            <w:vAlign w:val="center"/>
            <w:hideMark/>
          </w:tcPr>
          <w:p w14:paraId="2906E52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47" w:type="dxa"/>
            <w:shd w:val="clear" w:color="auto" w:fill="00B0F0"/>
            <w:noWrap/>
            <w:vAlign w:val="center"/>
            <w:hideMark/>
          </w:tcPr>
          <w:p w14:paraId="0891CEA1"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7" w:type="dxa"/>
            <w:shd w:val="clear" w:color="auto" w:fill="00B0F0"/>
            <w:noWrap/>
            <w:vAlign w:val="center"/>
            <w:hideMark/>
          </w:tcPr>
          <w:p w14:paraId="5CB0B893"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20%</w:t>
            </w:r>
          </w:p>
        </w:tc>
        <w:tc>
          <w:tcPr>
            <w:tcW w:w="554" w:type="dxa"/>
            <w:shd w:val="clear" w:color="auto" w:fill="F2F2F2" w:themeFill="background1" w:themeFillShade="F2"/>
            <w:noWrap/>
            <w:vAlign w:val="center"/>
            <w:hideMark/>
          </w:tcPr>
          <w:p w14:paraId="02A5C13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0" w:type="dxa"/>
            <w:shd w:val="clear" w:color="auto" w:fill="F2F2F2" w:themeFill="background1" w:themeFillShade="F2"/>
            <w:noWrap/>
            <w:vAlign w:val="center"/>
            <w:hideMark/>
          </w:tcPr>
          <w:p w14:paraId="2BF1037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00B0F0"/>
            <w:noWrap/>
            <w:vAlign w:val="center"/>
            <w:hideMark/>
          </w:tcPr>
          <w:p w14:paraId="581F9CF7"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34%</w:t>
            </w:r>
          </w:p>
        </w:tc>
        <w:tc>
          <w:tcPr>
            <w:tcW w:w="547" w:type="dxa"/>
            <w:shd w:val="clear" w:color="auto" w:fill="00B0F0"/>
            <w:noWrap/>
            <w:vAlign w:val="center"/>
            <w:hideMark/>
          </w:tcPr>
          <w:p w14:paraId="4FD5964F"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39%</w:t>
            </w:r>
          </w:p>
        </w:tc>
        <w:tc>
          <w:tcPr>
            <w:tcW w:w="547" w:type="dxa"/>
            <w:shd w:val="clear" w:color="auto" w:fill="auto"/>
            <w:noWrap/>
            <w:vAlign w:val="center"/>
            <w:hideMark/>
          </w:tcPr>
          <w:p w14:paraId="4FF421B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auto"/>
            <w:noWrap/>
            <w:vAlign w:val="center"/>
            <w:hideMark/>
          </w:tcPr>
          <w:p w14:paraId="63BEABE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21%</w:t>
            </w:r>
          </w:p>
        </w:tc>
        <w:tc>
          <w:tcPr>
            <w:tcW w:w="547" w:type="dxa"/>
            <w:shd w:val="clear" w:color="auto" w:fill="auto"/>
            <w:noWrap/>
            <w:vAlign w:val="center"/>
            <w:hideMark/>
          </w:tcPr>
          <w:p w14:paraId="24D63DE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8" w:type="dxa"/>
            <w:shd w:val="clear" w:color="auto" w:fill="auto"/>
            <w:noWrap/>
            <w:vAlign w:val="center"/>
            <w:hideMark/>
          </w:tcPr>
          <w:p w14:paraId="4A12619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r>
      <w:tr w:rsidR="0064703B" w:rsidRPr="00E23AFC" w14:paraId="360389CE" w14:textId="77777777" w:rsidTr="00DB56BA">
        <w:trPr>
          <w:trHeight w:val="340"/>
        </w:trPr>
        <w:tc>
          <w:tcPr>
            <w:tcW w:w="3515" w:type="dxa"/>
            <w:shd w:val="clear" w:color="auto" w:fill="auto"/>
            <w:noWrap/>
            <w:vAlign w:val="center"/>
            <w:hideMark/>
          </w:tcPr>
          <w:p w14:paraId="0415B1C4"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Cost/affordability</w:t>
            </w:r>
          </w:p>
        </w:tc>
        <w:tc>
          <w:tcPr>
            <w:tcW w:w="547" w:type="dxa"/>
            <w:shd w:val="clear" w:color="auto" w:fill="F2F2F2" w:themeFill="background1" w:themeFillShade="F2"/>
            <w:noWrap/>
            <w:vAlign w:val="center"/>
            <w:hideMark/>
          </w:tcPr>
          <w:p w14:paraId="4F51594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auto"/>
            <w:noWrap/>
            <w:vAlign w:val="center"/>
            <w:hideMark/>
          </w:tcPr>
          <w:p w14:paraId="7EDC12D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auto"/>
            <w:noWrap/>
            <w:vAlign w:val="center"/>
            <w:hideMark/>
          </w:tcPr>
          <w:p w14:paraId="5BCCF9C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21%</w:t>
            </w:r>
          </w:p>
        </w:tc>
        <w:tc>
          <w:tcPr>
            <w:tcW w:w="547" w:type="dxa"/>
            <w:shd w:val="clear" w:color="auto" w:fill="auto"/>
            <w:noWrap/>
            <w:vAlign w:val="center"/>
            <w:hideMark/>
          </w:tcPr>
          <w:p w14:paraId="619768C3" w14:textId="77777777" w:rsidR="00E23AFC" w:rsidRPr="00256027" w:rsidRDefault="00E23AFC" w:rsidP="0064703B">
            <w:pPr>
              <w:jc w:val="center"/>
              <w:rPr>
                <w:rFonts w:eastAsia="Times New Roman" w:cs="Calibri"/>
                <w:sz w:val="16"/>
                <w:szCs w:val="16"/>
                <w:lang w:eastAsia="en-AU"/>
              </w:rPr>
            </w:pPr>
            <w:r w:rsidRPr="00256027">
              <w:rPr>
                <w:rFonts w:eastAsia="Times New Roman" w:cs="Calibri"/>
                <w:sz w:val="16"/>
                <w:szCs w:val="16"/>
                <w:lang w:eastAsia="en-AU"/>
              </w:rPr>
              <w:t>20%</w:t>
            </w:r>
          </w:p>
        </w:tc>
        <w:tc>
          <w:tcPr>
            <w:tcW w:w="547" w:type="dxa"/>
            <w:shd w:val="clear" w:color="auto" w:fill="F2F2F2" w:themeFill="background1" w:themeFillShade="F2"/>
            <w:noWrap/>
            <w:vAlign w:val="center"/>
            <w:hideMark/>
          </w:tcPr>
          <w:p w14:paraId="089AEB6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54" w:type="dxa"/>
            <w:shd w:val="clear" w:color="auto" w:fill="F2F2F2" w:themeFill="background1" w:themeFillShade="F2"/>
            <w:noWrap/>
            <w:vAlign w:val="center"/>
            <w:hideMark/>
          </w:tcPr>
          <w:p w14:paraId="3A451A0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24%</w:t>
            </w:r>
          </w:p>
        </w:tc>
        <w:tc>
          <w:tcPr>
            <w:tcW w:w="540" w:type="dxa"/>
            <w:shd w:val="clear" w:color="auto" w:fill="F2F2F2" w:themeFill="background1" w:themeFillShade="F2"/>
            <w:noWrap/>
            <w:vAlign w:val="center"/>
            <w:hideMark/>
          </w:tcPr>
          <w:p w14:paraId="0804F31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F2F2F2" w:themeFill="background1" w:themeFillShade="F2"/>
            <w:noWrap/>
            <w:vAlign w:val="center"/>
            <w:hideMark/>
          </w:tcPr>
          <w:p w14:paraId="40EF4E3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24%</w:t>
            </w:r>
          </w:p>
        </w:tc>
        <w:tc>
          <w:tcPr>
            <w:tcW w:w="547" w:type="dxa"/>
            <w:shd w:val="clear" w:color="auto" w:fill="auto"/>
            <w:noWrap/>
            <w:vAlign w:val="center"/>
            <w:hideMark/>
          </w:tcPr>
          <w:p w14:paraId="3798740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auto"/>
            <w:noWrap/>
            <w:vAlign w:val="center"/>
            <w:hideMark/>
          </w:tcPr>
          <w:p w14:paraId="6EA8783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22%</w:t>
            </w:r>
          </w:p>
        </w:tc>
        <w:tc>
          <w:tcPr>
            <w:tcW w:w="547" w:type="dxa"/>
            <w:shd w:val="clear" w:color="auto" w:fill="auto"/>
            <w:noWrap/>
            <w:vAlign w:val="center"/>
            <w:hideMark/>
          </w:tcPr>
          <w:p w14:paraId="501925A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auto"/>
            <w:noWrap/>
            <w:vAlign w:val="center"/>
            <w:hideMark/>
          </w:tcPr>
          <w:p w14:paraId="6FC7718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22%</w:t>
            </w:r>
          </w:p>
        </w:tc>
        <w:tc>
          <w:tcPr>
            <w:tcW w:w="548" w:type="dxa"/>
            <w:shd w:val="clear" w:color="auto" w:fill="auto"/>
            <w:noWrap/>
            <w:vAlign w:val="center"/>
            <w:hideMark/>
          </w:tcPr>
          <w:p w14:paraId="515B48C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r>
      <w:tr w:rsidR="0064703B" w:rsidRPr="00E23AFC" w14:paraId="52031C7B" w14:textId="77777777" w:rsidTr="00DB56BA">
        <w:trPr>
          <w:trHeight w:val="340"/>
        </w:trPr>
        <w:tc>
          <w:tcPr>
            <w:tcW w:w="3515" w:type="dxa"/>
            <w:shd w:val="clear" w:color="auto" w:fill="auto"/>
            <w:noWrap/>
            <w:vAlign w:val="center"/>
            <w:hideMark/>
          </w:tcPr>
          <w:p w14:paraId="40CA6E51"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Range of subjects offered</w:t>
            </w:r>
          </w:p>
        </w:tc>
        <w:tc>
          <w:tcPr>
            <w:tcW w:w="547" w:type="dxa"/>
            <w:shd w:val="clear" w:color="auto" w:fill="F2F2F2" w:themeFill="background1" w:themeFillShade="F2"/>
            <w:noWrap/>
            <w:vAlign w:val="center"/>
            <w:hideMark/>
          </w:tcPr>
          <w:p w14:paraId="30F6E20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auto"/>
            <w:noWrap/>
            <w:vAlign w:val="center"/>
            <w:hideMark/>
          </w:tcPr>
          <w:p w14:paraId="0A4A272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auto"/>
            <w:noWrap/>
            <w:vAlign w:val="center"/>
            <w:hideMark/>
          </w:tcPr>
          <w:p w14:paraId="59CB9E6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auto"/>
            <w:noWrap/>
            <w:vAlign w:val="center"/>
            <w:hideMark/>
          </w:tcPr>
          <w:p w14:paraId="73890D4A" w14:textId="77777777" w:rsidR="00E23AFC" w:rsidRPr="00256027" w:rsidRDefault="00E23AFC" w:rsidP="0064703B">
            <w:pPr>
              <w:jc w:val="center"/>
              <w:rPr>
                <w:rFonts w:eastAsia="Times New Roman" w:cs="Calibri"/>
                <w:sz w:val="16"/>
                <w:szCs w:val="16"/>
                <w:lang w:eastAsia="en-AU"/>
              </w:rPr>
            </w:pPr>
            <w:r w:rsidRPr="00256027">
              <w:rPr>
                <w:rFonts w:eastAsia="Times New Roman" w:cs="Calibri"/>
                <w:sz w:val="16"/>
                <w:szCs w:val="16"/>
                <w:lang w:eastAsia="en-AU"/>
              </w:rPr>
              <w:t>20%</w:t>
            </w:r>
          </w:p>
        </w:tc>
        <w:tc>
          <w:tcPr>
            <w:tcW w:w="547" w:type="dxa"/>
            <w:shd w:val="clear" w:color="auto" w:fill="F2F2F2" w:themeFill="background1" w:themeFillShade="F2"/>
            <w:noWrap/>
            <w:vAlign w:val="center"/>
            <w:hideMark/>
          </w:tcPr>
          <w:p w14:paraId="6BCFC65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54" w:type="dxa"/>
            <w:shd w:val="clear" w:color="auto" w:fill="F2F2F2" w:themeFill="background1" w:themeFillShade="F2"/>
            <w:noWrap/>
            <w:vAlign w:val="center"/>
            <w:hideMark/>
          </w:tcPr>
          <w:p w14:paraId="1CF8FE8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0" w:type="dxa"/>
            <w:shd w:val="clear" w:color="auto" w:fill="F2F2F2" w:themeFill="background1" w:themeFillShade="F2"/>
            <w:noWrap/>
            <w:vAlign w:val="center"/>
            <w:hideMark/>
          </w:tcPr>
          <w:p w14:paraId="174A464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21%</w:t>
            </w:r>
          </w:p>
        </w:tc>
        <w:tc>
          <w:tcPr>
            <w:tcW w:w="547" w:type="dxa"/>
            <w:shd w:val="clear" w:color="auto" w:fill="F2F2F2" w:themeFill="background1" w:themeFillShade="F2"/>
            <w:noWrap/>
            <w:vAlign w:val="center"/>
            <w:hideMark/>
          </w:tcPr>
          <w:p w14:paraId="17780B6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00B0F0"/>
            <w:noWrap/>
            <w:vAlign w:val="center"/>
            <w:hideMark/>
          </w:tcPr>
          <w:p w14:paraId="735B66C8"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30%</w:t>
            </w:r>
          </w:p>
        </w:tc>
        <w:tc>
          <w:tcPr>
            <w:tcW w:w="547" w:type="dxa"/>
            <w:shd w:val="clear" w:color="auto" w:fill="auto"/>
            <w:noWrap/>
            <w:vAlign w:val="center"/>
            <w:hideMark/>
          </w:tcPr>
          <w:p w14:paraId="1482EF1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auto"/>
            <w:noWrap/>
            <w:vAlign w:val="center"/>
            <w:hideMark/>
          </w:tcPr>
          <w:p w14:paraId="7E1BC0B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auto"/>
            <w:noWrap/>
            <w:vAlign w:val="center"/>
            <w:hideMark/>
          </w:tcPr>
          <w:p w14:paraId="09BDFC0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8" w:type="dxa"/>
            <w:shd w:val="clear" w:color="auto" w:fill="auto"/>
            <w:noWrap/>
            <w:vAlign w:val="center"/>
            <w:hideMark/>
          </w:tcPr>
          <w:p w14:paraId="5879C18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r>
      <w:tr w:rsidR="0064703B" w:rsidRPr="00E23AFC" w14:paraId="4E976790" w14:textId="77777777" w:rsidTr="00DB56BA">
        <w:trPr>
          <w:trHeight w:val="340"/>
        </w:trPr>
        <w:tc>
          <w:tcPr>
            <w:tcW w:w="3515" w:type="dxa"/>
            <w:shd w:val="clear" w:color="auto" w:fill="auto"/>
            <w:noWrap/>
            <w:vAlign w:val="center"/>
            <w:hideMark/>
          </w:tcPr>
          <w:p w14:paraId="5C6887DA"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Word of mouth/recommendations</w:t>
            </w:r>
          </w:p>
        </w:tc>
        <w:tc>
          <w:tcPr>
            <w:tcW w:w="547" w:type="dxa"/>
            <w:shd w:val="clear" w:color="auto" w:fill="F2F2F2" w:themeFill="background1" w:themeFillShade="F2"/>
            <w:noWrap/>
            <w:vAlign w:val="center"/>
            <w:hideMark/>
          </w:tcPr>
          <w:p w14:paraId="3130A8F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auto"/>
            <w:noWrap/>
            <w:vAlign w:val="center"/>
            <w:hideMark/>
          </w:tcPr>
          <w:p w14:paraId="32CFAFE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649B068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22%</w:t>
            </w:r>
          </w:p>
        </w:tc>
        <w:tc>
          <w:tcPr>
            <w:tcW w:w="547" w:type="dxa"/>
            <w:shd w:val="clear" w:color="auto" w:fill="F2F2F2" w:themeFill="background1" w:themeFillShade="F2"/>
            <w:noWrap/>
            <w:vAlign w:val="center"/>
            <w:hideMark/>
          </w:tcPr>
          <w:p w14:paraId="2A56674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00B0F0"/>
            <w:noWrap/>
            <w:vAlign w:val="center"/>
            <w:hideMark/>
          </w:tcPr>
          <w:p w14:paraId="4FC5AAEC"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20%</w:t>
            </w:r>
          </w:p>
        </w:tc>
        <w:tc>
          <w:tcPr>
            <w:tcW w:w="554" w:type="dxa"/>
            <w:shd w:val="clear" w:color="auto" w:fill="F2F2F2" w:themeFill="background1" w:themeFillShade="F2"/>
            <w:noWrap/>
            <w:vAlign w:val="center"/>
            <w:hideMark/>
          </w:tcPr>
          <w:p w14:paraId="6D3AF12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0" w:type="dxa"/>
            <w:shd w:val="clear" w:color="auto" w:fill="F2F2F2" w:themeFill="background1" w:themeFillShade="F2"/>
            <w:noWrap/>
            <w:vAlign w:val="center"/>
            <w:hideMark/>
          </w:tcPr>
          <w:p w14:paraId="09435C9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F2F2F2" w:themeFill="background1" w:themeFillShade="F2"/>
            <w:noWrap/>
            <w:vAlign w:val="center"/>
            <w:hideMark/>
          </w:tcPr>
          <w:p w14:paraId="7842B4A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auto"/>
            <w:noWrap/>
            <w:vAlign w:val="center"/>
            <w:hideMark/>
          </w:tcPr>
          <w:p w14:paraId="321A9C8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auto"/>
            <w:noWrap/>
            <w:vAlign w:val="center"/>
            <w:hideMark/>
          </w:tcPr>
          <w:p w14:paraId="41F2CF5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1B0810B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00B0F0"/>
            <w:noWrap/>
            <w:vAlign w:val="center"/>
            <w:hideMark/>
          </w:tcPr>
          <w:p w14:paraId="1F7648D3"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28%</w:t>
            </w:r>
          </w:p>
        </w:tc>
        <w:tc>
          <w:tcPr>
            <w:tcW w:w="548" w:type="dxa"/>
            <w:shd w:val="clear" w:color="auto" w:fill="auto"/>
            <w:noWrap/>
            <w:vAlign w:val="center"/>
            <w:hideMark/>
          </w:tcPr>
          <w:p w14:paraId="17D4824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r>
      <w:tr w:rsidR="0064703B" w:rsidRPr="00E23AFC" w14:paraId="5070DF93" w14:textId="77777777" w:rsidTr="00DB56BA">
        <w:trPr>
          <w:trHeight w:val="340"/>
        </w:trPr>
        <w:tc>
          <w:tcPr>
            <w:tcW w:w="3515" w:type="dxa"/>
            <w:shd w:val="clear" w:color="auto" w:fill="auto"/>
            <w:noWrap/>
            <w:vAlign w:val="center"/>
            <w:hideMark/>
          </w:tcPr>
          <w:p w14:paraId="216CE3DE" w14:textId="460F9643"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w:t>
            </w:r>
            <w:r w:rsidR="0064703B">
              <w:rPr>
                <w:rFonts w:eastAsia="Times New Roman" w:cs="Calibri"/>
                <w:color w:val="000000"/>
                <w:sz w:val="16"/>
                <w:szCs w:val="16"/>
                <w:lang w:eastAsia="en-AU"/>
              </w:rPr>
              <w:t>’</w:t>
            </w:r>
            <w:r w:rsidRPr="00E23AFC">
              <w:rPr>
                <w:rFonts w:eastAsia="Times New Roman" w:cs="Calibri"/>
                <w:color w:val="000000"/>
                <w:sz w:val="16"/>
                <w:szCs w:val="16"/>
                <w:lang w:eastAsia="en-AU"/>
              </w:rPr>
              <w:t>s class sizes</w:t>
            </w:r>
          </w:p>
        </w:tc>
        <w:tc>
          <w:tcPr>
            <w:tcW w:w="547" w:type="dxa"/>
            <w:shd w:val="clear" w:color="auto" w:fill="F2F2F2" w:themeFill="background1" w:themeFillShade="F2"/>
            <w:noWrap/>
            <w:vAlign w:val="center"/>
            <w:hideMark/>
          </w:tcPr>
          <w:p w14:paraId="696E8C5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auto"/>
            <w:noWrap/>
            <w:vAlign w:val="center"/>
            <w:hideMark/>
          </w:tcPr>
          <w:p w14:paraId="510AFDD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auto"/>
            <w:noWrap/>
            <w:vAlign w:val="center"/>
            <w:hideMark/>
          </w:tcPr>
          <w:p w14:paraId="2DB9BE5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49C8964E" w14:textId="77777777" w:rsidR="00E23AFC" w:rsidRPr="00256027" w:rsidRDefault="00E23AFC" w:rsidP="0064703B">
            <w:pPr>
              <w:jc w:val="center"/>
              <w:rPr>
                <w:rFonts w:eastAsia="Times New Roman" w:cs="Calibri"/>
                <w:sz w:val="16"/>
                <w:szCs w:val="16"/>
                <w:lang w:eastAsia="en-AU"/>
              </w:rPr>
            </w:pPr>
            <w:r w:rsidRPr="00256027">
              <w:rPr>
                <w:rFonts w:eastAsia="Times New Roman" w:cs="Calibri"/>
                <w:sz w:val="16"/>
                <w:szCs w:val="16"/>
                <w:lang w:eastAsia="en-AU"/>
              </w:rPr>
              <w:t>20%</w:t>
            </w:r>
          </w:p>
        </w:tc>
        <w:tc>
          <w:tcPr>
            <w:tcW w:w="547" w:type="dxa"/>
            <w:shd w:val="clear" w:color="auto" w:fill="F2F2F2" w:themeFill="background1" w:themeFillShade="F2"/>
            <w:noWrap/>
            <w:vAlign w:val="center"/>
            <w:hideMark/>
          </w:tcPr>
          <w:p w14:paraId="2F3B01B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54" w:type="dxa"/>
            <w:shd w:val="clear" w:color="auto" w:fill="F2F2F2" w:themeFill="background1" w:themeFillShade="F2"/>
            <w:noWrap/>
            <w:vAlign w:val="center"/>
            <w:hideMark/>
          </w:tcPr>
          <w:p w14:paraId="05BE432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0" w:type="dxa"/>
            <w:shd w:val="clear" w:color="auto" w:fill="F2F2F2" w:themeFill="background1" w:themeFillShade="F2"/>
            <w:noWrap/>
            <w:vAlign w:val="center"/>
            <w:hideMark/>
          </w:tcPr>
          <w:p w14:paraId="6F229E9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47" w:type="dxa"/>
            <w:shd w:val="clear" w:color="auto" w:fill="F2F2F2" w:themeFill="background1" w:themeFillShade="F2"/>
            <w:noWrap/>
            <w:vAlign w:val="center"/>
            <w:hideMark/>
          </w:tcPr>
          <w:p w14:paraId="1E2B9B0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auto"/>
            <w:noWrap/>
            <w:vAlign w:val="center"/>
            <w:hideMark/>
          </w:tcPr>
          <w:p w14:paraId="09E7BCD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1A44D87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auto"/>
            <w:noWrap/>
            <w:vAlign w:val="center"/>
            <w:hideMark/>
          </w:tcPr>
          <w:p w14:paraId="5E30AB2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0C22451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48" w:type="dxa"/>
            <w:shd w:val="clear" w:color="auto" w:fill="auto"/>
            <w:noWrap/>
            <w:vAlign w:val="center"/>
            <w:hideMark/>
          </w:tcPr>
          <w:p w14:paraId="19C25CD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r>
      <w:tr w:rsidR="0064703B" w:rsidRPr="00E23AFC" w14:paraId="1F4F825A" w14:textId="77777777" w:rsidTr="00DB56BA">
        <w:trPr>
          <w:trHeight w:val="340"/>
        </w:trPr>
        <w:tc>
          <w:tcPr>
            <w:tcW w:w="3515" w:type="dxa"/>
            <w:shd w:val="clear" w:color="auto" w:fill="auto"/>
            <w:noWrap/>
            <w:vAlign w:val="center"/>
            <w:hideMark/>
          </w:tcPr>
          <w:p w14:paraId="153DF614" w14:textId="17535C3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w:t>
            </w:r>
            <w:r w:rsidR="0064703B">
              <w:rPr>
                <w:rFonts w:eastAsia="Times New Roman" w:cs="Calibri"/>
                <w:color w:val="000000"/>
                <w:sz w:val="16"/>
                <w:szCs w:val="16"/>
                <w:lang w:eastAsia="en-AU"/>
              </w:rPr>
              <w:t>’</w:t>
            </w:r>
            <w:r w:rsidRPr="00E23AFC">
              <w:rPr>
                <w:rFonts w:eastAsia="Times New Roman" w:cs="Calibri"/>
                <w:color w:val="000000"/>
                <w:sz w:val="16"/>
                <w:szCs w:val="16"/>
                <w:lang w:eastAsia="en-AU"/>
              </w:rPr>
              <w:t>s traditions/pride</w:t>
            </w:r>
          </w:p>
        </w:tc>
        <w:tc>
          <w:tcPr>
            <w:tcW w:w="547" w:type="dxa"/>
            <w:shd w:val="clear" w:color="auto" w:fill="F2F2F2" w:themeFill="background1" w:themeFillShade="F2"/>
            <w:noWrap/>
            <w:vAlign w:val="center"/>
            <w:hideMark/>
          </w:tcPr>
          <w:p w14:paraId="0516116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auto"/>
            <w:noWrap/>
            <w:vAlign w:val="center"/>
            <w:hideMark/>
          </w:tcPr>
          <w:p w14:paraId="3AA6F98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auto"/>
            <w:noWrap/>
            <w:vAlign w:val="center"/>
            <w:hideMark/>
          </w:tcPr>
          <w:p w14:paraId="32BFB11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7EF8D12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2A7BFE2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54" w:type="dxa"/>
            <w:shd w:val="clear" w:color="auto" w:fill="F2F2F2" w:themeFill="background1" w:themeFillShade="F2"/>
            <w:noWrap/>
            <w:vAlign w:val="center"/>
            <w:hideMark/>
          </w:tcPr>
          <w:p w14:paraId="71D1570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0" w:type="dxa"/>
            <w:shd w:val="clear" w:color="auto" w:fill="F2F2F2" w:themeFill="background1" w:themeFillShade="F2"/>
            <w:noWrap/>
            <w:vAlign w:val="center"/>
            <w:hideMark/>
          </w:tcPr>
          <w:p w14:paraId="0705CC3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F2F2F2" w:themeFill="background1" w:themeFillShade="F2"/>
            <w:noWrap/>
            <w:vAlign w:val="center"/>
            <w:hideMark/>
          </w:tcPr>
          <w:p w14:paraId="0477437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auto"/>
            <w:noWrap/>
            <w:vAlign w:val="center"/>
            <w:hideMark/>
          </w:tcPr>
          <w:p w14:paraId="6E636FD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auto"/>
            <w:noWrap/>
            <w:vAlign w:val="center"/>
            <w:hideMark/>
          </w:tcPr>
          <w:p w14:paraId="77C6558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7" w:type="dxa"/>
            <w:shd w:val="clear" w:color="auto" w:fill="auto"/>
            <w:noWrap/>
            <w:vAlign w:val="center"/>
            <w:hideMark/>
          </w:tcPr>
          <w:p w14:paraId="0ECB444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47" w:type="dxa"/>
            <w:shd w:val="clear" w:color="auto" w:fill="auto"/>
            <w:noWrap/>
            <w:vAlign w:val="center"/>
            <w:hideMark/>
          </w:tcPr>
          <w:p w14:paraId="2708235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8" w:type="dxa"/>
            <w:shd w:val="clear" w:color="auto" w:fill="auto"/>
            <w:noWrap/>
            <w:vAlign w:val="center"/>
            <w:hideMark/>
          </w:tcPr>
          <w:p w14:paraId="7E41045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r>
      <w:tr w:rsidR="0064703B" w:rsidRPr="00E23AFC" w14:paraId="6CDA17FD" w14:textId="77777777" w:rsidTr="00DB56BA">
        <w:trPr>
          <w:trHeight w:val="340"/>
        </w:trPr>
        <w:tc>
          <w:tcPr>
            <w:tcW w:w="3515" w:type="dxa"/>
            <w:shd w:val="clear" w:color="auto" w:fill="auto"/>
            <w:noWrap/>
            <w:vAlign w:val="center"/>
            <w:hideMark/>
          </w:tcPr>
          <w:p w14:paraId="484871F7"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 visits/tour</w:t>
            </w:r>
          </w:p>
        </w:tc>
        <w:tc>
          <w:tcPr>
            <w:tcW w:w="547" w:type="dxa"/>
            <w:shd w:val="clear" w:color="auto" w:fill="F2F2F2" w:themeFill="background1" w:themeFillShade="F2"/>
            <w:noWrap/>
            <w:vAlign w:val="center"/>
            <w:hideMark/>
          </w:tcPr>
          <w:p w14:paraId="1E48DE3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auto"/>
            <w:noWrap/>
            <w:vAlign w:val="center"/>
            <w:hideMark/>
          </w:tcPr>
          <w:p w14:paraId="6C816A0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auto"/>
            <w:noWrap/>
            <w:vAlign w:val="center"/>
            <w:hideMark/>
          </w:tcPr>
          <w:p w14:paraId="3BCE438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73022EF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35D1BE0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19%</w:t>
            </w:r>
          </w:p>
        </w:tc>
        <w:tc>
          <w:tcPr>
            <w:tcW w:w="554" w:type="dxa"/>
            <w:shd w:val="clear" w:color="auto" w:fill="F2F2F2" w:themeFill="background1" w:themeFillShade="F2"/>
            <w:noWrap/>
            <w:vAlign w:val="center"/>
            <w:hideMark/>
          </w:tcPr>
          <w:p w14:paraId="4A7336C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0" w:type="dxa"/>
            <w:shd w:val="clear" w:color="auto" w:fill="F2F2F2" w:themeFill="background1" w:themeFillShade="F2"/>
            <w:noWrap/>
            <w:vAlign w:val="center"/>
            <w:hideMark/>
          </w:tcPr>
          <w:p w14:paraId="410876C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7CC0D8D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0D4BFE0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auto"/>
            <w:noWrap/>
            <w:vAlign w:val="center"/>
            <w:hideMark/>
          </w:tcPr>
          <w:p w14:paraId="375C724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auto"/>
            <w:noWrap/>
            <w:vAlign w:val="center"/>
            <w:hideMark/>
          </w:tcPr>
          <w:p w14:paraId="70983E8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auto"/>
            <w:noWrap/>
            <w:vAlign w:val="center"/>
            <w:hideMark/>
          </w:tcPr>
          <w:p w14:paraId="1BA3476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8" w:type="dxa"/>
            <w:shd w:val="clear" w:color="auto" w:fill="auto"/>
            <w:noWrap/>
            <w:vAlign w:val="center"/>
            <w:hideMark/>
          </w:tcPr>
          <w:p w14:paraId="61F771E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r>
      <w:tr w:rsidR="0064703B" w:rsidRPr="00E23AFC" w14:paraId="370B00C9" w14:textId="77777777" w:rsidTr="00DB56BA">
        <w:trPr>
          <w:trHeight w:val="340"/>
        </w:trPr>
        <w:tc>
          <w:tcPr>
            <w:tcW w:w="3515" w:type="dxa"/>
            <w:shd w:val="clear" w:color="auto" w:fill="auto"/>
            <w:noWrap/>
            <w:vAlign w:val="center"/>
            <w:hideMark/>
          </w:tcPr>
          <w:p w14:paraId="05D73A07"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Extracurricular activities</w:t>
            </w:r>
          </w:p>
        </w:tc>
        <w:tc>
          <w:tcPr>
            <w:tcW w:w="547" w:type="dxa"/>
            <w:shd w:val="clear" w:color="auto" w:fill="F2F2F2" w:themeFill="background1" w:themeFillShade="F2"/>
            <w:noWrap/>
            <w:vAlign w:val="center"/>
            <w:hideMark/>
          </w:tcPr>
          <w:p w14:paraId="2CD9CE6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auto"/>
            <w:noWrap/>
            <w:vAlign w:val="center"/>
            <w:hideMark/>
          </w:tcPr>
          <w:p w14:paraId="3AD0E1B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7A6F490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1A5233F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F2F2F2" w:themeFill="background1" w:themeFillShade="F2"/>
            <w:noWrap/>
            <w:vAlign w:val="center"/>
            <w:hideMark/>
          </w:tcPr>
          <w:p w14:paraId="5EA0661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54" w:type="dxa"/>
            <w:shd w:val="clear" w:color="auto" w:fill="F2F2F2" w:themeFill="background1" w:themeFillShade="F2"/>
            <w:noWrap/>
            <w:vAlign w:val="center"/>
            <w:hideMark/>
          </w:tcPr>
          <w:p w14:paraId="4A78842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40" w:type="dxa"/>
            <w:shd w:val="clear" w:color="auto" w:fill="F2F2F2" w:themeFill="background1" w:themeFillShade="F2"/>
            <w:noWrap/>
            <w:vAlign w:val="center"/>
            <w:hideMark/>
          </w:tcPr>
          <w:p w14:paraId="0C71935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F2F2F2" w:themeFill="background1" w:themeFillShade="F2"/>
            <w:noWrap/>
            <w:vAlign w:val="center"/>
            <w:hideMark/>
          </w:tcPr>
          <w:p w14:paraId="7C2D868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798DFB4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56ED825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47" w:type="dxa"/>
            <w:shd w:val="clear" w:color="auto" w:fill="auto"/>
            <w:noWrap/>
            <w:vAlign w:val="center"/>
            <w:hideMark/>
          </w:tcPr>
          <w:p w14:paraId="70AF5D8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47" w:type="dxa"/>
            <w:shd w:val="clear" w:color="auto" w:fill="auto"/>
            <w:noWrap/>
            <w:vAlign w:val="center"/>
            <w:hideMark/>
          </w:tcPr>
          <w:p w14:paraId="12A4479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8" w:type="dxa"/>
            <w:shd w:val="clear" w:color="auto" w:fill="auto"/>
            <w:noWrap/>
            <w:vAlign w:val="center"/>
            <w:hideMark/>
          </w:tcPr>
          <w:p w14:paraId="435BE27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r>
      <w:tr w:rsidR="0064703B" w:rsidRPr="00E23AFC" w14:paraId="1490B4BE" w14:textId="77777777" w:rsidTr="00DB56BA">
        <w:trPr>
          <w:trHeight w:val="340"/>
        </w:trPr>
        <w:tc>
          <w:tcPr>
            <w:tcW w:w="3515" w:type="dxa"/>
            <w:shd w:val="clear" w:color="auto" w:fill="auto"/>
            <w:noWrap/>
            <w:vAlign w:val="center"/>
            <w:hideMark/>
          </w:tcPr>
          <w:p w14:paraId="3C2A02E6"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 principal/leadership</w:t>
            </w:r>
          </w:p>
        </w:tc>
        <w:tc>
          <w:tcPr>
            <w:tcW w:w="547" w:type="dxa"/>
            <w:shd w:val="clear" w:color="auto" w:fill="F2F2F2" w:themeFill="background1" w:themeFillShade="F2"/>
            <w:noWrap/>
            <w:vAlign w:val="center"/>
            <w:hideMark/>
          </w:tcPr>
          <w:p w14:paraId="32BE104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7" w:type="dxa"/>
            <w:shd w:val="clear" w:color="auto" w:fill="auto"/>
            <w:noWrap/>
            <w:vAlign w:val="center"/>
            <w:hideMark/>
          </w:tcPr>
          <w:p w14:paraId="4082CAF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74B0F31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4369B9C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F2F2F2" w:themeFill="background1" w:themeFillShade="F2"/>
            <w:noWrap/>
            <w:vAlign w:val="center"/>
            <w:hideMark/>
          </w:tcPr>
          <w:p w14:paraId="4A07EE3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54" w:type="dxa"/>
            <w:shd w:val="clear" w:color="auto" w:fill="F2F2F2" w:themeFill="background1" w:themeFillShade="F2"/>
            <w:noWrap/>
            <w:vAlign w:val="center"/>
            <w:hideMark/>
          </w:tcPr>
          <w:p w14:paraId="2D4A8A4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0" w:type="dxa"/>
            <w:shd w:val="clear" w:color="auto" w:fill="F2F2F2" w:themeFill="background1" w:themeFillShade="F2"/>
            <w:noWrap/>
            <w:vAlign w:val="center"/>
            <w:hideMark/>
          </w:tcPr>
          <w:p w14:paraId="1FA8690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F2F2F2" w:themeFill="background1" w:themeFillShade="F2"/>
            <w:noWrap/>
            <w:vAlign w:val="center"/>
            <w:hideMark/>
          </w:tcPr>
          <w:p w14:paraId="1AD27FE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auto"/>
            <w:noWrap/>
            <w:vAlign w:val="center"/>
            <w:hideMark/>
          </w:tcPr>
          <w:p w14:paraId="1881572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34FA0AC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777D2FD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18A03A7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8" w:type="dxa"/>
            <w:shd w:val="clear" w:color="auto" w:fill="auto"/>
            <w:noWrap/>
            <w:vAlign w:val="center"/>
            <w:hideMark/>
          </w:tcPr>
          <w:p w14:paraId="55F0DE6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r>
      <w:tr w:rsidR="0064703B" w:rsidRPr="00E23AFC" w14:paraId="64ABC636" w14:textId="77777777" w:rsidTr="00DB56BA">
        <w:trPr>
          <w:trHeight w:val="340"/>
        </w:trPr>
        <w:tc>
          <w:tcPr>
            <w:tcW w:w="3515" w:type="dxa"/>
            <w:shd w:val="clear" w:color="auto" w:fill="auto"/>
            <w:noWrap/>
            <w:vAlign w:val="center"/>
            <w:hideMark/>
          </w:tcPr>
          <w:p w14:paraId="0E728DA8"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Relationship to church/religious affiliation</w:t>
            </w:r>
          </w:p>
        </w:tc>
        <w:tc>
          <w:tcPr>
            <w:tcW w:w="547" w:type="dxa"/>
            <w:shd w:val="clear" w:color="auto" w:fill="F2F2F2" w:themeFill="background1" w:themeFillShade="F2"/>
            <w:noWrap/>
            <w:vAlign w:val="center"/>
            <w:hideMark/>
          </w:tcPr>
          <w:p w14:paraId="5BB1151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3382C98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3B7A266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F2F2F2" w:themeFill="background1" w:themeFillShade="F2"/>
            <w:noWrap/>
            <w:vAlign w:val="center"/>
            <w:hideMark/>
          </w:tcPr>
          <w:p w14:paraId="581FCF2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575BCD0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54" w:type="dxa"/>
            <w:shd w:val="clear" w:color="auto" w:fill="F2F2F2" w:themeFill="background1" w:themeFillShade="F2"/>
            <w:noWrap/>
            <w:vAlign w:val="center"/>
            <w:hideMark/>
          </w:tcPr>
          <w:p w14:paraId="77D69EE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0" w:type="dxa"/>
            <w:shd w:val="clear" w:color="auto" w:fill="F2F2F2" w:themeFill="background1" w:themeFillShade="F2"/>
            <w:noWrap/>
            <w:vAlign w:val="center"/>
            <w:hideMark/>
          </w:tcPr>
          <w:p w14:paraId="7F99DCD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17%</w:t>
            </w:r>
          </w:p>
        </w:tc>
        <w:tc>
          <w:tcPr>
            <w:tcW w:w="547" w:type="dxa"/>
            <w:shd w:val="clear" w:color="auto" w:fill="F2F2F2" w:themeFill="background1" w:themeFillShade="F2"/>
            <w:noWrap/>
            <w:vAlign w:val="center"/>
            <w:hideMark/>
          </w:tcPr>
          <w:p w14:paraId="4CB988C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04C048E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5FBA8CC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7" w:type="dxa"/>
            <w:shd w:val="clear" w:color="auto" w:fill="auto"/>
            <w:noWrap/>
            <w:vAlign w:val="center"/>
            <w:hideMark/>
          </w:tcPr>
          <w:p w14:paraId="12B6AE1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18%</w:t>
            </w:r>
          </w:p>
        </w:tc>
        <w:tc>
          <w:tcPr>
            <w:tcW w:w="547" w:type="dxa"/>
            <w:shd w:val="clear" w:color="auto" w:fill="auto"/>
            <w:noWrap/>
            <w:vAlign w:val="center"/>
            <w:hideMark/>
          </w:tcPr>
          <w:p w14:paraId="05418A5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8" w:type="dxa"/>
            <w:shd w:val="clear" w:color="auto" w:fill="auto"/>
            <w:noWrap/>
            <w:vAlign w:val="center"/>
            <w:hideMark/>
          </w:tcPr>
          <w:p w14:paraId="3E65DBB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r>
      <w:tr w:rsidR="0064703B" w:rsidRPr="00E23AFC" w14:paraId="1F07F49A" w14:textId="77777777" w:rsidTr="00DB56BA">
        <w:trPr>
          <w:trHeight w:val="340"/>
        </w:trPr>
        <w:tc>
          <w:tcPr>
            <w:tcW w:w="3515" w:type="dxa"/>
            <w:shd w:val="clear" w:color="auto" w:fill="auto"/>
            <w:noWrap/>
            <w:vAlign w:val="center"/>
            <w:hideMark/>
          </w:tcPr>
          <w:p w14:paraId="2CDFFCAE"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Meeting teachers from the school</w:t>
            </w:r>
          </w:p>
        </w:tc>
        <w:tc>
          <w:tcPr>
            <w:tcW w:w="547" w:type="dxa"/>
            <w:shd w:val="clear" w:color="auto" w:fill="F2F2F2" w:themeFill="background1" w:themeFillShade="F2"/>
            <w:noWrap/>
            <w:vAlign w:val="center"/>
            <w:hideMark/>
          </w:tcPr>
          <w:p w14:paraId="27ED6AB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5A24B21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4CD12FF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1029EA2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F2F2F2" w:themeFill="background1" w:themeFillShade="F2"/>
            <w:noWrap/>
            <w:vAlign w:val="center"/>
            <w:hideMark/>
          </w:tcPr>
          <w:p w14:paraId="3307ADD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16%</w:t>
            </w:r>
          </w:p>
        </w:tc>
        <w:tc>
          <w:tcPr>
            <w:tcW w:w="554" w:type="dxa"/>
            <w:shd w:val="clear" w:color="auto" w:fill="F2F2F2" w:themeFill="background1" w:themeFillShade="F2"/>
            <w:noWrap/>
            <w:vAlign w:val="center"/>
            <w:hideMark/>
          </w:tcPr>
          <w:p w14:paraId="48A4A6E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0" w:type="dxa"/>
            <w:shd w:val="clear" w:color="auto" w:fill="F2F2F2" w:themeFill="background1" w:themeFillShade="F2"/>
            <w:noWrap/>
            <w:vAlign w:val="center"/>
            <w:hideMark/>
          </w:tcPr>
          <w:p w14:paraId="6FA40D0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F2F2F2" w:themeFill="background1" w:themeFillShade="F2"/>
            <w:noWrap/>
            <w:vAlign w:val="center"/>
            <w:hideMark/>
          </w:tcPr>
          <w:p w14:paraId="03941A2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63BC6A4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4E46791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00A049E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203F5DD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8" w:type="dxa"/>
            <w:shd w:val="clear" w:color="auto" w:fill="auto"/>
            <w:noWrap/>
            <w:vAlign w:val="center"/>
            <w:hideMark/>
          </w:tcPr>
          <w:p w14:paraId="39FFA27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r>
      <w:tr w:rsidR="0064703B" w:rsidRPr="00E23AFC" w14:paraId="7B8F23D2" w14:textId="77777777" w:rsidTr="00DB56BA">
        <w:trPr>
          <w:trHeight w:val="340"/>
        </w:trPr>
        <w:tc>
          <w:tcPr>
            <w:tcW w:w="3515" w:type="dxa"/>
            <w:shd w:val="clear" w:color="auto" w:fill="auto"/>
            <w:noWrap/>
            <w:vAlign w:val="center"/>
            <w:hideMark/>
          </w:tcPr>
          <w:p w14:paraId="0F3F7970"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Friends sent their children there</w:t>
            </w:r>
          </w:p>
        </w:tc>
        <w:tc>
          <w:tcPr>
            <w:tcW w:w="547" w:type="dxa"/>
            <w:shd w:val="clear" w:color="auto" w:fill="F2F2F2" w:themeFill="background1" w:themeFillShade="F2"/>
            <w:noWrap/>
            <w:vAlign w:val="center"/>
            <w:hideMark/>
          </w:tcPr>
          <w:p w14:paraId="112267B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6FF1FA3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31194AA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3250C7F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6013775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54" w:type="dxa"/>
            <w:shd w:val="clear" w:color="auto" w:fill="F2F2F2" w:themeFill="background1" w:themeFillShade="F2"/>
            <w:noWrap/>
            <w:vAlign w:val="center"/>
            <w:hideMark/>
          </w:tcPr>
          <w:p w14:paraId="65D70C9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0" w:type="dxa"/>
            <w:shd w:val="clear" w:color="auto" w:fill="F2F2F2" w:themeFill="background1" w:themeFillShade="F2"/>
            <w:noWrap/>
            <w:vAlign w:val="center"/>
            <w:hideMark/>
          </w:tcPr>
          <w:p w14:paraId="0609F21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469926E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7C76883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6A54A26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4BE8714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47" w:type="dxa"/>
            <w:shd w:val="clear" w:color="auto" w:fill="auto"/>
            <w:noWrap/>
            <w:vAlign w:val="center"/>
            <w:hideMark/>
          </w:tcPr>
          <w:p w14:paraId="2F4EEC1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8" w:type="dxa"/>
            <w:shd w:val="clear" w:color="auto" w:fill="auto"/>
            <w:noWrap/>
            <w:vAlign w:val="center"/>
            <w:hideMark/>
          </w:tcPr>
          <w:p w14:paraId="01C4F24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r>
      <w:tr w:rsidR="0064703B" w:rsidRPr="00E23AFC" w14:paraId="1A099DEC" w14:textId="77777777" w:rsidTr="00DB56BA">
        <w:trPr>
          <w:trHeight w:val="340"/>
        </w:trPr>
        <w:tc>
          <w:tcPr>
            <w:tcW w:w="3515" w:type="dxa"/>
            <w:shd w:val="clear" w:color="auto" w:fill="auto"/>
            <w:noWrap/>
            <w:vAlign w:val="center"/>
            <w:hideMark/>
          </w:tcPr>
          <w:p w14:paraId="3D5E1891"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Meeting with principal/senior leaders</w:t>
            </w:r>
          </w:p>
        </w:tc>
        <w:tc>
          <w:tcPr>
            <w:tcW w:w="547" w:type="dxa"/>
            <w:shd w:val="clear" w:color="auto" w:fill="F2F2F2" w:themeFill="background1" w:themeFillShade="F2"/>
            <w:noWrap/>
            <w:vAlign w:val="center"/>
            <w:hideMark/>
          </w:tcPr>
          <w:p w14:paraId="5DE1450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2621C28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7831B77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F2F2F2" w:themeFill="background1" w:themeFillShade="F2"/>
            <w:noWrap/>
            <w:vAlign w:val="center"/>
            <w:hideMark/>
          </w:tcPr>
          <w:p w14:paraId="265785E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06B8C19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54" w:type="dxa"/>
            <w:shd w:val="clear" w:color="auto" w:fill="F2F2F2" w:themeFill="background1" w:themeFillShade="F2"/>
            <w:noWrap/>
            <w:vAlign w:val="center"/>
            <w:hideMark/>
          </w:tcPr>
          <w:p w14:paraId="78E6988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0" w:type="dxa"/>
            <w:shd w:val="clear" w:color="auto" w:fill="F2F2F2" w:themeFill="background1" w:themeFillShade="F2"/>
            <w:noWrap/>
            <w:vAlign w:val="center"/>
            <w:hideMark/>
          </w:tcPr>
          <w:p w14:paraId="4177B1B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F2F2F2" w:themeFill="background1" w:themeFillShade="F2"/>
            <w:noWrap/>
            <w:vAlign w:val="center"/>
            <w:hideMark/>
          </w:tcPr>
          <w:p w14:paraId="27E8A40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3%</w:t>
            </w:r>
          </w:p>
        </w:tc>
        <w:tc>
          <w:tcPr>
            <w:tcW w:w="547" w:type="dxa"/>
            <w:shd w:val="clear" w:color="auto" w:fill="auto"/>
            <w:noWrap/>
            <w:vAlign w:val="center"/>
            <w:hideMark/>
          </w:tcPr>
          <w:p w14:paraId="22E85F8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auto"/>
            <w:noWrap/>
            <w:vAlign w:val="center"/>
            <w:hideMark/>
          </w:tcPr>
          <w:p w14:paraId="47A59B7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7" w:type="dxa"/>
            <w:shd w:val="clear" w:color="auto" w:fill="auto"/>
            <w:noWrap/>
            <w:vAlign w:val="center"/>
            <w:hideMark/>
          </w:tcPr>
          <w:p w14:paraId="374A849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40CC821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8" w:type="dxa"/>
            <w:shd w:val="clear" w:color="auto" w:fill="auto"/>
            <w:noWrap/>
            <w:vAlign w:val="center"/>
            <w:hideMark/>
          </w:tcPr>
          <w:p w14:paraId="00A6CCC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r>
      <w:tr w:rsidR="0064703B" w:rsidRPr="00E23AFC" w14:paraId="692302EF" w14:textId="77777777" w:rsidTr="00DB56BA">
        <w:trPr>
          <w:trHeight w:val="340"/>
        </w:trPr>
        <w:tc>
          <w:tcPr>
            <w:tcW w:w="3515" w:type="dxa"/>
            <w:shd w:val="clear" w:color="auto" w:fill="auto"/>
            <w:noWrap/>
            <w:vAlign w:val="center"/>
            <w:hideMark/>
          </w:tcPr>
          <w:p w14:paraId="7DFC14BD"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Preference of my child</w:t>
            </w:r>
          </w:p>
        </w:tc>
        <w:tc>
          <w:tcPr>
            <w:tcW w:w="547" w:type="dxa"/>
            <w:shd w:val="clear" w:color="auto" w:fill="F2F2F2" w:themeFill="background1" w:themeFillShade="F2"/>
            <w:noWrap/>
            <w:vAlign w:val="center"/>
            <w:hideMark/>
          </w:tcPr>
          <w:p w14:paraId="4AB4903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0C0E098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118FDDE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F2F2F2" w:themeFill="background1" w:themeFillShade="F2"/>
            <w:noWrap/>
            <w:vAlign w:val="center"/>
            <w:hideMark/>
          </w:tcPr>
          <w:p w14:paraId="573FBAC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42EE684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54" w:type="dxa"/>
            <w:shd w:val="clear" w:color="auto" w:fill="F2F2F2" w:themeFill="background1" w:themeFillShade="F2"/>
            <w:noWrap/>
            <w:vAlign w:val="center"/>
            <w:hideMark/>
          </w:tcPr>
          <w:p w14:paraId="4F230D6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0" w:type="dxa"/>
            <w:shd w:val="clear" w:color="auto" w:fill="F2F2F2" w:themeFill="background1" w:themeFillShade="F2"/>
            <w:noWrap/>
            <w:vAlign w:val="center"/>
            <w:hideMark/>
          </w:tcPr>
          <w:p w14:paraId="0EC74A8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0E82991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43372FB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372D5F3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62AA602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3D37813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8" w:type="dxa"/>
            <w:shd w:val="clear" w:color="auto" w:fill="auto"/>
            <w:noWrap/>
            <w:vAlign w:val="center"/>
            <w:hideMark/>
          </w:tcPr>
          <w:p w14:paraId="1565455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r>
      <w:tr w:rsidR="0064703B" w:rsidRPr="00E23AFC" w14:paraId="72782681" w14:textId="77777777" w:rsidTr="00DB56BA">
        <w:trPr>
          <w:trHeight w:val="340"/>
        </w:trPr>
        <w:tc>
          <w:tcPr>
            <w:tcW w:w="3515" w:type="dxa"/>
            <w:shd w:val="clear" w:color="auto" w:fill="auto"/>
            <w:noWrap/>
            <w:vAlign w:val="center"/>
            <w:hideMark/>
          </w:tcPr>
          <w:p w14:paraId="7F347837"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 open day</w:t>
            </w:r>
          </w:p>
        </w:tc>
        <w:tc>
          <w:tcPr>
            <w:tcW w:w="547" w:type="dxa"/>
            <w:shd w:val="clear" w:color="auto" w:fill="F2F2F2" w:themeFill="background1" w:themeFillShade="F2"/>
            <w:noWrap/>
            <w:vAlign w:val="center"/>
            <w:hideMark/>
          </w:tcPr>
          <w:p w14:paraId="1AF4DDA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3EE90DE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0DC6A7B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00B0F0"/>
            <w:noWrap/>
            <w:vAlign w:val="center"/>
            <w:hideMark/>
          </w:tcPr>
          <w:p w14:paraId="191CE0B0" w14:textId="77777777" w:rsidR="00E23AFC" w:rsidRPr="00256027" w:rsidRDefault="00E23AFC" w:rsidP="0064703B">
            <w:pPr>
              <w:jc w:val="center"/>
              <w:rPr>
                <w:rFonts w:eastAsia="Times New Roman" w:cs="Calibri"/>
                <w:color w:val="FFFFFF" w:themeColor="background1"/>
                <w:sz w:val="16"/>
                <w:szCs w:val="16"/>
                <w:lang w:eastAsia="en-AU"/>
              </w:rPr>
            </w:pPr>
            <w:r w:rsidRPr="00256027">
              <w:rPr>
                <w:rFonts w:eastAsia="Times New Roman" w:cs="Calibri"/>
                <w:color w:val="FFFFFF" w:themeColor="background1"/>
                <w:sz w:val="16"/>
                <w:szCs w:val="16"/>
                <w:lang w:eastAsia="en-AU"/>
              </w:rPr>
              <w:t>25%</w:t>
            </w:r>
          </w:p>
        </w:tc>
        <w:tc>
          <w:tcPr>
            <w:tcW w:w="547" w:type="dxa"/>
            <w:shd w:val="clear" w:color="auto" w:fill="F2F2F2" w:themeFill="background1" w:themeFillShade="F2"/>
            <w:noWrap/>
            <w:vAlign w:val="center"/>
            <w:hideMark/>
          </w:tcPr>
          <w:p w14:paraId="03E4852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54" w:type="dxa"/>
            <w:shd w:val="clear" w:color="auto" w:fill="F2F2F2" w:themeFill="background1" w:themeFillShade="F2"/>
            <w:noWrap/>
            <w:vAlign w:val="center"/>
            <w:hideMark/>
          </w:tcPr>
          <w:p w14:paraId="70D5BC8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c>
          <w:tcPr>
            <w:tcW w:w="540" w:type="dxa"/>
            <w:shd w:val="clear" w:color="auto" w:fill="F2F2F2" w:themeFill="background1" w:themeFillShade="F2"/>
            <w:noWrap/>
            <w:vAlign w:val="center"/>
            <w:hideMark/>
          </w:tcPr>
          <w:p w14:paraId="52AE753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F2F2F2" w:themeFill="background1" w:themeFillShade="F2"/>
            <w:noWrap/>
            <w:vAlign w:val="center"/>
            <w:hideMark/>
          </w:tcPr>
          <w:p w14:paraId="09D28CE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3%</w:t>
            </w:r>
          </w:p>
        </w:tc>
        <w:tc>
          <w:tcPr>
            <w:tcW w:w="547" w:type="dxa"/>
            <w:shd w:val="clear" w:color="auto" w:fill="auto"/>
            <w:noWrap/>
            <w:vAlign w:val="center"/>
            <w:hideMark/>
          </w:tcPr>
          <w:p w14:paraId="6D73506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7BE16AB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11C8F2B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6513008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8" w:type="dxa"/>
            <w:shd w:val="clear" w:color="auto" w:fill="auto"/>
            <w:noWrap/>
            <w:vAlign w:val="center"/>
            <w:hideMark/>
          </w:tcPr>
          <w:p w14:paraId="250957C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r>
      <w:tr w:rsidR="0064703B" w:rsidRPr="00E23AFC" w14:paraId="0573FA50" w14:textId="77777777" w:rsidTr="00DB56BA">
        <w:trPr>
          <w:trHeight w:val="340"/>
        </w:trPr>
        <w:tc>
          <w:tcPr>
            <w:tcW w:w="3515" w:type="dxa"/>
            <w:shd w:val="clear" w:color="auto" w:fill="auto"/>
            <w:noWrap/>
            <w:vAlign w:val="center"/>
            <w:hideMark/>
          </w:tcPr>
          <w:p w14:paraId="066A2731" w14:textId="15848A76"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 xml:space="preserve">School’s </w:t>
            </w:r>
            <w:r w:rsidR="0064703B">
              <w:rPr>
                <w:rFonts w:eastAsia="Times New Roman" w:cs="Calibri"/>
                <w:color w:val="000000"/>
                <w:sz w:val="16"/>
                <w:szCs w:val="16"/>
                <w:lang w:eastAsia="en-AU"/>
              </w:rPr>
              <w:t xml:space="preserve">uniform </w:t>
            </w:r>
            <w:r w:rsidRPr="00E23AFC">
              <w:rPr>
                <w:rFonts w:eastAsia="Times New Roman" w:cs="Calibri"/>
                <w:color w:val="000000"/>
                <w:sz w:val="16"/>
                <w:szCs w:val="16"/>
                <w:lang w:eastAsia="en-AU"/>
              </w:rPr>
              <w:t>policy, appearance, etc.</w:t>
            </w:r>
          </w:p>
        </w:tc>
        <w:tc>
          <w:tcPr>
            <w:tcW w:w="547" w:type="dxa"/>
            <w:shd w:val="clear" w:color="auto" w:fill="F2F2F2" w:themeFill="background1" w:themeFillShade="F2"/>
            <w:noWrap/>
            <w:vAlign w:val="center"/>
            <w:hideMark/>
          </w:tcPr>
          <w:p w14:paraId="316E2DE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6AE321F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269A41D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06DDAC5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15%</w:t>
            </w:r>
          </w:p>
        </w:tc>
        <w:tc>
          <w:tcPr>
            <w:tcW w:w="547" w:type="dxa"/>
            <w:shd w:val="clear" w:color="auto" w:fill="F2F2F2" w:themeFill="background1" w:themeFillShade="F2"/>
            <w:noWrap/>
            <w:vAlign w:val="center"/>
            <w:hideMark/>
          </w:tcPr>
          <w:p w14:paraId="0129D63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54" w:type="dxa"/>
            <w:shd w:val="clear" w:color="auto" w:fill="F2F2F2" w:themeFill="background1" w:themeFillShade="F2"/>
            <w:noWrap/>
            <w:vAlign w:val="center"/>
            <w:hideMark/>
          </w:tcPr>
          <w:p w14:paraId="3D0B7D1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0" w:type="dxa"/>
            <w:shd w:val="clear" w:color="auto" w:fill="F2F2F2" w:themeFill="background1" w:themeFillShade="F2"/>
            <w:noWrap/>
            <w:vAlign w:val="center"/>
            <w:hideMark/>
          </w:tcPr>
          <w:p w14:paraId="7CCB441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F2F2F2" w:themeFill="background1" w:themeFillShade="F2"/>
            <w:noWrap/>
            <w:vAlign w:val="center"/>
            <w:hideMark/>
          </w:tcPr>
          <w:p w14:paraId="1CFFC5A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00B050"/>
            <w:noWrap/>
            <w:vAlign w:val="center"/>
            <w:hideMark/>
          </w:tcPr>
          <w:p w14:paraId="1B4F54FE" w14:textId="77777777" w:rsidR="00E23AFC" w:rsidRPr="00C24945" w:rsidRDefault="00E23AFC" w:rsidP="0064703B">
            <w:pPr>
              <w:jc w:val="center"/>
              <w:rPr>
                <w:rFonts w:eastAsia="Times New Roman" w:cs="Calibri"/>
                <w:color w:val="FFFFFF" w:themeColor="background1"/>
                <w:sz w:val="16"/>
                <w:szCs w:val="16"/>
                <w:lang w:eastAsia="en-AU"/>
              </w:rPr>
            </w:pPr>
            <w:r w:rsidRPr="00C24945">
              <w:rPr>
                <w:rFonts w:eastAsia="Times New Roman" w:cs="Calibri"/>
                <w:color w:val="FFFFFF" w:themeColor="background1"/>
                <w:sz w:val="16"/>
                <w:szCs w:val="16"/>
                <w:lang w:eastAsia="en-AU"/>
              </w:rPr>
              <w:t>23%</w:t>
            </w:r>
          </w:p>
        </w:tc>
        <w:tc>
          <w:tcPr>
            <w:tcW w:w="547" w:type="dxa"/>
            <w:shd w:val="clear" w:color="auto" w:fill="auto"/>
            <w:noWrap/>
            <w:vAlign w:val="center"/>
            <w:hideMark/>
          </w:tcPr>
          <w:p w14:paraId="4D7C514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auto"/>
            <w:noWrap/>
            <w:vAlign w:val="center"/>
            <w:hideMark/>
          </w:tcPr>
          <w:p w14:paraId="3546720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6A902AB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8" w:type="dxa"/>
            <w:shd w:val="clear" w:color="auto" w:fill="auto"/>
            <w:noWrap/>
            <w:vAlign w:val="center"/>
            <w:hideMark/>
          </w:tcPr>
          <w:p w14:paraId="37C46C1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r>
      <w:tr w:rsidR="0064703B" w:rsidRPr="00E23AFC" w14:paraId="2A242D15" w14:textId="77777777" w:rsidTr="00DB56BA">
        <w:trPr>
          <w:trHeight w:val="340"/>
        </w:trPr>
        <w:tc>
          <w:tcPr>
            <w:tcW w:w="3515" w:type="dxa"/>
            <w:shd w:val="clear" w:color="auto" w:fill="auto"/>
            <w:noWrap/>
            <w:vAlign w:val="center"/>
            <w:hideMark/>
          </w:tcPr>
          <w:p w14:paraId="4D5692DF"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Children’s friends go to the same school</w:t>
            </w:r>
          </w:p>
        </w:tc>
        <w:tc>
          <w:tcPr>
            <w:tcW w:w="547" w:type="dxa"/>
            <w:shd w:val="clear" w:color="auto" w:fill="F2F2F2" w:themeFill="background1" w:themeFillShade="F2"/>
            <w:noWrap/>
            <w:vAlign w:val="center"/>
            <w:hideMark/>
          </w:tcPr>
          <w:p w14:paraId="0D4D5D9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6C0D196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auto"/>
            <w:noWrap/>
            <w:vAlign w:val="center"/>
            <w:hideMark/>
          </w:tcPr>
          <w:p w14:paraId="4D93E47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3DB1CDF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6936E01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54" w:type="dxa"/>
            <w:shd w:val="clear" w:color="auto" w:fill="F2F2F2" w:themeFill="background1" w:themeFillShade="F2"/>
            <w:noWrap/>
            <w:vAlign w:val="center"/>
            <w:hideMark/>
          </w:tcPr>
          <w:p w14:paraId="79405D2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0" w:type="dxa"/>
            <w:shd w:val="clear" w:color="auto" w:fill="F2F2F2" w:themeFill="background1" w:themeFillShade="F2"/>
            <w:noWrap/>
            <w:vAlign w:val="center"/>
            <w:hideMark/>
          </w:tcPr>
          <w:p w14:paraId="35435A5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F2F2F2" w:themeFill="background1" w:themeFillShade="F2"/>
            <w:noWrap/>
            <w:vAlign w:val="center"/>
            <w:hideMark/>
          </w:tcPr>
          <w:p w14:paraId="73EEABE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2644A78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auto"/>
            <w:noWrap/>
            <w:vAlign w:val="center"/>
            <w:hideMark/>
          </w:tcPr>
          <w:p w14:paraId="32DB1F3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1B4A280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auto"/>
            <w:noWrap/>
            <w:vAlign w:val="center"/>
            <w:hideMark/>
          </w:tcPr>
          <w:p w14:paraId="06EF39B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8" w:type="dxa"/>
            <w:shd w:val="clear" w:color="auto" w:fill="auto"/>
            <w:noWrap/>
            <w:vAlign w:val="center"/>
            <w:hideMark/>
          </w:tcPr>
          <w:p w14:paraId="2286D84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r>
      <w:tr w:rsidR="0064703B" w:rsidRPr="00E23AFC" w14:paraId="2C36A504" w14:textId="77777777" w:rsidTr="00DB56BA">
        <w:trPr>
          <w:trHeight w:val="340"/>
        </w:trPr>
        <w:tc>
          <w:tcPr>
            <w:tcW w:w="3515" w:type="dxa"/>
            <w:shd w:val="clear" w:color="auto" w:fill="auto"/>
            <w:noWrap/>
            <w:vAlign w:val="center"/>
            <w:hideMark/>
          </w:tcPr>
          <w:p w14:paraId="48E239D2"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Observing children from the school</w:t>
            </w:r>
          </w:p>
        </w:tc>
        <w:tc>
          <w:tcPr>
            <w:tcW w:w="547" w:type="dxa"/>
            <w:shd w:val="clear" w:color="auto" w:fill="F2F2F2" w:themeFill="background1" w:themeFillShade="F2"/>
            <w:noWrap/>
            <w:vAlign w:val="center"/>
            <w:hideMark/>
          </w:tcPr>
          <w:p w14:paraId="29D11A2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55E56DC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auto"/>
            <w:noWrap/>
            <w:vAlign w:val="center"/>
            <w:hideMark/>
          </w:tcPr>
          <w:p w14:paraId="5DB2930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26BEBAC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20%</w:t>
            </w:r>
          </w:p>
        </w:tc>
        <w:tc>
          <w:tcPr>
            <w:tcW w:w="547" w:type="dxa"/>
            <w:shd w:val="clear" w:color="auto" w:fill="F2F2F2" w:themeFill="background1" w:themeFillShade="F2"/>
            <w:noWrap/>
            <w:vAlign w:val="center"/>
            <w:hideMark/>
          </w:tcPr>
          <w:p w14:paraId="7E0F175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14%</w:t>
            </w:r>
          </w:p>
        </w:tc>
        <w:tc>
          <w:tcPr>
            <w:tcW w:w="554" w:type="dxa"/>
            <w:shd w:val="clear" w:color="auto" w:fill="F2F2F2" w:themeFill="background1" w:themeFillShade="F2"/>
            <w:noWrap/>
            <w:vAlign w:val="center"/>
            <w:hideMark/>
          </w:tcPr>
          <w:p w14:paraId="24002CC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0" w:type="dxa"/>
            <w:shd w:val="clear" w:color="auto" w:fill="F2F2F2" w:themeFill="background1" w:themeFillShade="F2"/>
            <w:noWrap/>
            <w:vAlign w:val="center"/>
            <w:hideMark/>
          </w:tcPr>
          <w:p w14:paraId="35C331B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7" w:type="dxa"/>
            <w:shd w:val="clear" w:color="auto" w:fill="F2F2F2" w:themeFill="background1" w:themeFillShade="F2"/>
            <w:noWrap/>
            <w:vAlign w:val="center"/>
            <w:hideMark/>
          </w:tcPr>
          <w:p w14:paraId="1C56849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3E2918D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49AA488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24ADD9E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12%</w:t>
            </w:r>
          </w:p>
        </w:tc>
        <w:tc>
          <w:tcPr>
            <w:tcW w:w="547" w:type="dxa"/>
            <w:shd w:val="clear" w:color="auto" w:fill="auto"/>
            <w:noWrap/>
            <w:vAlign w:val="center"/>
            <w:hideMark/>
          </w:tcPr>
          <w:p w14:paraId="3C8E6CB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w:t>
            </w:r>
          </w:p>
        </w:tc>
        <w:tc>
          <w:tcPr>
            <w:tcW w:w="548" w:type="dxa"/>
            <w:shd w:val="clear" w:color="auto" w:fill="auto"/>
            <w:noWrap/>
            <w:vAlign w:val="center"/>
            <w:hideMark/>
          </w:tcPr>
          <w:p w14:paraId="3EED2F2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r>
      <w:tr w:rsidR="0064703B" w:rsidRPr="00E23AFC" w14:paraId="7F0EFAB0" w14:textId="77777777" w:rsidTr="00DB56BA">
        <w:trPr>
          <w:trHeight w:val="340"/>
        </w:trPr>
        <w:tc>
          <w:tcPr>
            <w:tcW w:w="3515" w:type="dxa"/>
            <w:shd w:val="clear" w:color="auto" w:fill="auto"/>
            <w:noWrap/>
            <w:vAlign w:val="center"/>
            <w:hideMark/>
          </w:tcPr>
          <w:p w14:paraId="4765469F"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Siblings/family went to the school</w:t>
            </w:r>
          </w:p>
        </w:tc>
        <w:tc>
          <w:tcPr>
            <w:tcW w:w="547" w:type="dxa"/>
            <w:shd w:val="clear" w:color="auto" w:fill="F2F2F2" w:themeFill="background1" w:themeFillShade="F2"/>
            <w:noWrap/>
            <w:vAlign w:val="center"/>
            <w:hideMark/>
          </w:tcPr>
          <w:p w14:paraId="1353162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auto"/>
            <w:noWrap/>
            <w:vAlign w:val="center"/>
            <w:hideMark/>
          </w:tcPr>
          <w:p w14:paraId="7584DE0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0547B8C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F2F2F2" w:themeFill="background1" w:themeFillShade="F2"/>
            <w:noWrap/>
            <w:vAlign w:val="center"/>
            <w:hideMark/>
          </w:tcPr>
          <w:p w14:paraId="2B8836CF"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F2F2F2" w:themeFill="background1" w:themeFillShade="F2"/>
            <w:noWrap/>
            <w:vAlign w:val="center"/>
            <w:hideMark/>
          </w:tcPr>
          <w:p w14:paraId="23AB637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54" w:type="dxa"/>
            <w:shd w:val="clear" w:color="auto" w:fill="F2F2F2" w:themeFill="background1" w:themeFillShade="F2"/>
            <w:noWrap/>
            <w:vAlign w:val="center"/>
            <w:hideMark/>
          </w:tcPr>
          <w:p w14:paraId="0114866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0" w:type="dxa"/>
            <w:shd w:val="clear" w:color="auto" w:fill="F2F2F2" w:themeFill="background1" w:themeFillShade="F2"/>
            <w:noWrap/>
            <w:vAlign w:val="center"/>
            <w:hideMark/>
          </w:tcPr>
          <w:p w14:paraId="0B750F0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24CDA7A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00A5948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auto"/>
            <w:noWrap/>
            <w:vAlign w:val="center"/>
            <w:hideMark/>
          </w:tcPr>
          <w:p w14:paraId="6B402C5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17F0E7C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11%</w:t>
            </w:r>
          </w:p>
        </w:tc>
        <w:tc>
          <w:tcPr>
            <w:tcW w:w="547" w:type="dxa"/>
            <w:shd w:val="clear" w:color="auto" w:fill="auto"/>
            <w:noWrap/>
            <w:vAlign w:val="center"/>
            <w:hideMark/>
          </w:tcPr>
          <w:p w14:paraId="0FF8512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8" w:type="dxa"/>
            <w:shd w:val="clear" w:color="auto" w:fill="auto"/>
            <w:noWrap/>
            <w:vAlign w:val="center"/>
            <w:hideMark/>
          </w:tcPr>
          <w:p w14:paraId="444DFDD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r>
      <w:tr w:rsidR="0064703B" w:rsidRPr="00E23AFC" w14:paraId="1F5AD65C" w14:textId="77777777" w:rsidTr="00DB56BA">
        <w:trPr>
          <w:trHeight w:val="340"/>
        </w:trPr>
        <w:tc>
          <w:tcPr>
            <w:tcW w:w="3515" w:type="dxa"/>
            <w:shd w:val="clear" w:color="auto" w:fill="auto"/>
            <w:noWrap/>
            <w:vAlign w:val="center"/>
            <w:hideMark/>
          </w:tcPr>
          <w:p w14:paraId="7CB421E1"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I went to the school</w:t>
            </w:r>
          </w:p>
        </w:tc>
        <w:tc>
          <w:tcPr>
            <w:tcW w:w="547" w:type="dxa"/>
            <w:shd w:val="clear" w:color="auto" w:fill="F2F2F2" w:themeFill="background1" w:themeFillShade="F2"/>
            <w:noWrap/>
            <w:vAlign w:val="center"/>
            <w:hideMark/>
          </w:tcPr>
          <w:p w14:paraId="25849CF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6B867CA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auto"/>
            <w:noWrap/>
            <w:vAlign w:val="center"/>
            <w:hideMark/>
          </w:tcPr>
          <w:p w14:paraId="216A0DF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F2F2F2" w:themeFill="background1" w:themeFillShade="F2"/>
            <w:noWrap/>
            <w:vAlign w:val="center"/>
            <w:hideMark/>
          </w:tcPr>
          <w:p w14:paraId="7CA6357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F2F2F2" w:themeFill="background1" w:themeFillShade="F2"/>
            <w:noWrap/>
            <w:vAlign w:val="center"/>
            <w:hideMark/>
          </w:tcPr>
          <w:p w14:paraId="0F5DD85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54" w:type="dxa"/>
            <w:shd w:val="clear" w:color="auto" w:fill="F2F2F2" w:themeFill="background1" w:themeFillShade="F2"/>
            <w:noWrap/>
            <w:vAlign w:val="center"/>
            <w:hideMark/>
          </w:tcPr>
          <w:p w14:paraId="1E407D5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0" w:type="dxa"/>
            <w:shd w:val="clear" w:color="auto" w:fill="F2F2F2" w:themeFill="background1" w:themeFillShade="F2"/>
            <w:noWrap/>
            <w:vAlign w:val="center"/>
            <w:hideMark/>
          </w:tcPr>
          <w:p w14:paraId="2B15F56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F2F2F2" w:themeFill="background1" w:themeFillShade="F2"/>
            <w:noWrap/>
            <w:vAlign w:val="center"/>
            <w:hideMark/>
          </w:tcPr>
          <w:p w14:paraId="04747F7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w:t>
            </w:r>
          </w:p>
        </w:tc>
        <w:tc>
          <w:tcPr>
            <w:tcW w:w="547" w:type="dxa"/>
            <w:shd w:val="clear" w:color="auto" w:fill="auto"/>
            <w:noWrap/>
            <w:vAlign w:val="center"/>
            <w:hideMark/>
          </w:tcPr>
          <w:p w14:paraId="044A7BD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47" w:type="dxa"/>
            <w:shd w:val="clear" w:color="auto" w:fill="auto"/>
            <w:noWrap/>
            <w:vAlign w:val="center"/>
            <w:hideMark/>
          </w:tcPr>
          <w:p w14:paraId="387D431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3882AED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auto"/>
            <w:noWrap/>
            <w:vAlign w:val="center"/>
            <w:hideMark/>
          </w:tcPr>
          <w:p w14:paraId="087ACC92"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8" w:type="dxa"/>
            <w:shd w:val="clear" w:color="auto" w:fill="auto"/>
            <w:noWrap/>
            <w:vAlign w:val="center"/>
            <w:hideMark/>
          </w:tcPr>
          <w:p w14:paraId="6A06BBA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13%</w:t>
            </w:r>
          </w:p>
        </w:tc>
      </w:tr>
      <w:tr w:rsidR="0064703B" w:rsidRPr="00E23AFC" w14:paraId="2E336AB0" w14:textId="77777777" w:rsidTr="00DB56BA">
        <w:trPr>
          <w:trHeight w:val="340"/>
        </w:trPr>
        <w:tc>
          <w:tcPr>
            <w:tcW w:w="3515" w:type="dxa"/>
            <w:shd w:val="clear" w:color="auto" w:fill="auto"/>
            <w:noWrap/>
            <w:vAlign w:val="center"/>
            <w:hideMark/>
          </w:tcPr>
          <w:p w14:paraId="7ADE3A38"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 website</w:t>
            </w:r>
          </w:p>
        </w:tc>
        <w:tc>
          <w:tcPr>
            <w:tcW w:w="547" w:type="dxa"/>
            <w:shd w:val="clear" w:color="auto" w:fill="F2F2F2" w:themeFill="background1" w:themeFillShade="F2"/>
            <w:noWrap/>
            <w:vAlign w:val="center"/>
            <w:hideMark/>
          </w:tcPr>
          <w:p w14:paraId="3A6C7C6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6EECE08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auto"/>
            <w:noWrap/>
            <w:vAlign w:val="center"/>
            <w:hideMark/>
          </w:tcPr>
          <w:p w14:paraId="106E202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7" w:type="dxa"/>
            <w:shd w:val="clear" w:color="auto" w:fill="00B050"/>
            <w:noWrap/>
            <w:vAlign w:val="center"/>
            <w:hideMark/>
          </w:tcPr>
          <w:p w14:paraId="6BD3C60A" w14:textId="77777777" w:rsidR="00E23AFC" w:rsidRPr="00840A27" w:rsidRDefault="00E23AFC" w:rsidP="0064703B">
            <w:pPr>
              <w:jc w:val="center"/>
              <w:rPr>
                <w:rFonts w:eastAsia="Times New Roman" w:cs="Calibri"/>
                <w:color w:val="FFFFFF" w:themeColor="background1"/>
                <w:sz w:val="16"/>
                <w:szCs w:val="16"/>
                <w:lang w:eastAsia="en-AU"/>
              </w:rPr>
            </w:pPr>
            <w:r w:rsidRPr="00840A27">
              <w:rPr>
                <w:rFonts w:eastAsia="Times New Roman" w:cs="Calibri"/>
                <w:color w:val="FFFFFF" w:themeColor="background1"/>
                <w:sz w:val="16"/>
                <w:szCs w:val="16"/>
                <w:lang w:eastAsia="en-AU"/>
              </w:rPr>
              <w:t>20%</w:t>
            </w:r>
          </w:p>
        </w:tc>
        <w:tc>
          <w:tcPr>
            <w:tcW w:w="547" w:type="dxa"/>
            <w:shd w:val="clear" w:color="auto" w:fill="F2F2F2" w:themeFill="background1" w:themeFillShade="F2"/>
            <w:noWrap/>
            <w:vAlign w:val="center"/>
            <w:hideMark/>
          </w:tcPr>
          <w:p w14:paraId="366159F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54" w:type="dxa"/>
            <w:shd w:val="clear" w:color="auto" w:fill="F2F2F2" w:themeFill="background1" w:themeFillShade="F2"/>
            <w:noWrap/>
            <w:vAlign w:val="center"/>
            <w:hideMark/>
          </w:tcPr>
          <w:p w14:paraId="4FC5BED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0" w:type="dxa"/>
            <w:shd w:val="clear" w:color="auto" w:fill="F2F2F2" w:themeFill="background1" w:themeFillShade="F2"/>
            <w:noWrap/>
            <w:vAlign w:val="center"/>
            <w:hideMark/>
          </w:tcPr>
          <w:p w14:paraId="7036EA9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w:t>
            </w:r>
          </w:p>
        </w:tc>
        <w:tc>
          <w:tcPr>
            <w:tcW w:w="547" w:type="dxa"/>
            <w:shd w:val="clear" w:color="auto" w:fill="F2F2F2" w:themeFill="background1" w:themeFillShade="F2"/>
            <w:noWrap/>
            <w:vAlign w:val="center"/>
            <w:hideMark/>
          </w:tcPr>
          <w:p w14:paraId="05D35ED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7" w:type="dxa"/>
            <w:shd w:val="clear" w:color="auto" w:fill="auto"/>
            <w:noWrap/>
            <w:vAlign w:val="center"/>
            <w:hideMark/>
          </w:tcPr>
          <w:p w14:paraId="18E9C41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5B151886"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47" w:type="dxa"/>
            <w:shd w:val="clear" w:color="auto" w:fill="auto"/>
            <w:noWrap/>
            <w:vAlign w:val="center"/>
            <w:hideMark/>
          </w:tcPr>
          <w:p w14:paraId="535AA8E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580F09D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8" w:type="dxa"/>
            <w:shd w:val="clear" w:color="auto" w:fill="auto"/>
            <w:noWrap/>
            <w:vAlign w:val="center"/>
            <w:hideMark/>
          </w:tcPr>
          <w:p w14:paraId="53F9B8C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w:t>
            </w:r>
          </w:p>
        </w:tc>
      </w:tr>
      <w:tr w:rsidR="0064703B" w:rsidRPr="00E23AFC" w14:paraId="5ADA8A81" w14:textId="77777777" w:rsidTr="00DB56BA">
        <w:trPr>
          <w:trHeight w:val="340"/>
        </w:trPr>
        <w:tc>
          <w:tcPr>
            <w:tcW w:w="3515" w:type="dxa"/>
            <w:shd w:val="clear" w:color="auto" w:fill="auto"/>
            <w:noWrap/>
            <w:vAlign w:val="center"/>
            <w:hideMark/>
          </w:tcPr>
          <w:p w14:paraId="0590B017"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School prospectus/other publications</w:t>
            </w:r>
          </w:p>
        </w:tc>
        <w:tc>
          <w:tcPr>
            <w:tcW w:w="547" w:type="dxa"/>
            <w:shd w:val="clear" w:color="auto" w:fill="F2F2F2" w:themeFill="background1" w:themeFillShade="F2"/>
            <w:noWrap/>
            <w:vAlign w:val="center"/>
            <w:hideMark/>
          </w:tcPr>
          <w:p w14:paraId="1AC0272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58AA602D"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1B387ED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F2F2F2" w:themeFill="background1" w:themeFillShade="F2"/>
            <w:noWrap/>
            <w:vAlign w:val="center"/>
            <w:hideMark/>
          </w:tcPr>
          <w:p w14:paraId="61676F9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0%</w:t>
            </w:r>
          </w:p>
        </w:tc>
        <w:tc>
          <w:tcPr>
            <w:tcW w:w="547" w:type="dxa"/>
            <w:shd w:val="clear" w:color="auto" w:fill="F2F2F2" w:themeFill="background1" w:themeFillShade="F2"/>
            <w:noWrap/>
            <w:vAlign w:val="center"/>
            <w:hideMark/>
          </w:tcPr>
          <w:p w14:paraId="58312AD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9%</w:t>
            </w:r>
          </w:p>
        </w:tc>
        <w:tc>
          <w:tcPr>
            <w:tcW w:w="554" w:type="dxa"/>
            <w:shd w:val="clear" w:color="auto" w:fill="F2F2F2" w:themeFill="background1" w:themeFillShade="F2"/>
            <w:noWrap/>
            <w:vAlign w:val="center"/>
            <w:hideMark/>
          </w:tcPr>
          <w:p w14:paraId="7144F69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0" w:type="dxa"/>
            <w:shd w:val="clear" w:color="auto" w:fill="F2F2F2" w:themeFill="background1" w:themeFillShade="F2"/>
            <w:noWrap/>
            <w:vAlign w:val="center"/>
            <w:hideMark/>
          </w:tcPr>
          <w:p w14:paraId="7DB49DB9"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8%</w:t>
            </w:r>
          </w:p>
        </w:tc>
        <w:tc>
          <w:tcPr>
            <w:tcW w:w="547" w:type="dxa"/>
            <w:shd w:val="clear" w:color="auto" w:fill="F2F2F2" w:themeFill="background1" w:themeFillShade="F2"/>
            <w:noWrap/>
            <w:vAlign w:val="center"/>
            <w:hideMark/>
          </w:tcPr>
          <w:p w14:paraId="1513BC1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w:t>
            </w:r>
          </w:p>
        </w:tc>
        <w:tc>
          <w:tcPr>
            <w:tcW w:w="547" w:type="dxa"/>
            <w:shd w:val="clear" w:color="auto" w:fill="00B050"/>
            <w:noWrap/>
            <w:vAlign w:val="center"/>
            <w:hideMark/>
          </w:tcPr>
          <w:p w14:paraId="312492C2" w14:textId="77777777" w:rsidR="00E23AFC" w:rsidRPr="00C24945" w:rsidRDefault="00E23AFC" w:rsidP="0064703B">
            <w:pPr>
              <w:jc w:val="center"/>
              <w:rPr>
                <w:rFonts w:eastAsia="Times New Roman" w:cs="Calibri"/>
                <w:color w:val="FFFFFF" w:themeColor="background1"/>
                <w:sz w:val="16"/>
                <w:szCs w:val="16"/>
                <w:lang w:eastAsia="en-AU"/>
              </w:rPr>
            </w:pPr>
            <w:r w:rsidRPr="00C24945">
              <w:rPr>
                <w:rFonts w:eastAsia="Times New Roman" w:cs="Calibri"/>
                <w:color w:val="FFFFFF" w:themeColor="background1"/>
                <w:sz w:val="16"/>
                <w:szCs w:val="16"/>
                <w:lang w:eastAsia="en-AU"/>
              </w:rPr>
              <w:t>14%</w:t>
            </w:r>
          </w:p>
        </w:tc>
        <w:tc>
          <w:tcPr>
            <w:tcW w:w="547" w:type="dxa"/>
            <w:shd w:val="clear" w:color="auto" w:fill="auto"/>
            <w:noWrap/>
            <w:vAlign w:val="center"/>
            <w:hideMark/>
          </w:tcPr>
          <w:p w14:paraId="631ED75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3139288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78D3EAA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8" w:type="dxa"/>
            <w:shd w:val="clear" w:color="auto" w:fill="auto"/>
            <w:noWrap/>
            <w:vAlign w:val="center"/>
            <w:hideMark/>
          </w:tcPr>
          <w:p w14:paraId="74DCEF7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r>
      <w:tr w:rsidR="0064703B" w:rsidRPr="00E23AFC" w14:paraId="73A4608D" w14:textId="77777777" w:rsidTr="00DB56BA">
        <w:trPr>
          <w:trHeight w:val="340"/>
        </w:trPr>
        <w:tc>
          <w:tcPr>
            <w:tcW w:w="3515" w:type="dxa"/>
            <w:shd w:val="clear" w:color="auto" w:fill="auto"/>
            <w:noWrap/>
            <w:vAlign w:val="center"/>
            <w:hideMark/>
          </w:tcPr>
          <w:p w14:paraId="0D006995" w14:textId="3060E24B"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Childcare facility onsite/</w:t>
            </w:r>
            <w:r w:rsidR="0064703B">
              <w:rPr>
                <w:rFonts w:eastAsia="Times New Roman" w:cs="Calibri"/>
                <w:color w:val="000000"/>
                <w:sz w:val="16"/>
                <w:szCs w:val="16"/>
                <w:lang w:eastAsia="en-AU"/>
              </w:rPr>
              <w:t>next</w:t>
            </w:r>
            <w:r w:rsidRPr="00E23AFC">
              <w:rPr>
                <w:rFonts w:eastAsia="Times New Roman" w:cs="Calibri"/>
                <w:color w:val="000000"/>
                <w:sz w:val="16"/>
                <w:szCs w:val="16"/>
                <w:lang w:eastAsia="en-AU"/>
              </w:rPr>
              <w:t xml:space="preserve"> to school</w:t>
            </w:r>
          </w:p>
        </w:tc>
        <w:tc>
          <w:tcPr>
            <w:tcW w:w="547" w:type="dxa"/>
            <w:shd w:val="clear" w:color="auto" w:fill="F2F2F2" w:themeFill="background1" w:themeFillShade="F2"/>
            <w:noWrap/>
            <w:vAlign w:val="center"/>
            <w:hideMark/>
          </w:tcPr>
          <w:p w14:paraId="63DF302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auto"/>
            <w:noWrap/>
            <w:vAlign w:val="center"/>
            <w:hideMark/>
          </w:tcPr>
          <w:p w14:paraId="044621E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auto"/>
            <w:noWrap/>
            <w:vAlign w:val="center"/>
            <w:hideMark/>
          </w:tcPr>
          <w:p w14:paraId="118F7270"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F2F2F2" w:themeFill="background1" w:themeFillShade="F2"/>
            <w:noWrap/>
            <w:vAlign w:val="center"/>
            <w:hideMark/>
          </w:tcPr>
          <w:p w14:paraId="4725EC2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0%</w:t>
            </w:r>
          </w:p>
        </w:tc>
        <w:tc>
          <w:tcPr>
            <w:tcW w:w="547" w:type="dxa"/>
            <w:shd w:val="clear" w:color="auto" w:fill="00B050"/>
            <w:noWrap/>
            <w:vAlign w:val="center"/>
            <w:hideMark/>
          </w:tcPr>
          <w:p w14:paraId="14E1A096" w14:textId="77777777" w:rsidR="00E23AFC" w:rsidRPr="00C24945" w:rsidRDefault="00E23AFC" w:rsidP="0064703B">
            <w:pPr>
              <w:jc w:val="center"/>
              <w:rPr>
                <w:rFonts w:eastAsia="Times New Roman" w:cs="Calibri"/>
                <w:color w:val="FFFFFF" w:themeColor="background1"/>
                <w:sz w:val="16"/>
                <w:szCs w:val="16"/>
                <w:lang w:eastAsia="en-AU"/>
              </w:rPr>
            </w:pPr>
            <w:r w:rsidRPr="00C24945">
              <w:rPr>
                <w:rFonts w:eastAsia="Times New Roman" w:cs="Calibri"/>
                <w:color w:val="FFFFFF" w:themeColor="background1"/>
                <w:sz w:val="16"/>
                <w:szCs w:val="16"/>
                <w:lang w:eastAsia="en-AU"/>
              </w:rPr>
              <w:t>14%</w:t>
            </w:r>
          </w:p>
        </w:tc>
        <w:tc>
          <w:tcPr>
            <w:tcW w:w="554" w:type="dxa"/>
            <w:shd w:val="clear" w:color="auto" w:fill="F2F2F2" w:themeFill="background1" w:themeFillShade="F2"/>
            <w:noWrap/>
            <w:vAlign w:val="center"/>
            <w:hideMark/>
          </w:tcPr>
          <w:p w14:paraId="2EDA5D1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0" w:type="dxa"/>
            <w:shd w:val="clear" w:color="auto" w:fill="F2F2F2" w:themeFill="background1" w:themeFillShade="F2"/>
            <w:noWrap/>
            <w:vAlign w:val="center"/>
            <w:hideMark/>
          </w:tcPr>
          <w:p w14:paraId="0A329AA5"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w:t>
            </w:r>
          </w:p>
        </w:tc>
        <w:tc>
          <w:tcPr>
            <w:tcW w:w="547" w:type="dxa"/>
            <w:shd w:val="clear" w:color="auto" w:fill="F2F2F2" w:themeFill="background1" w:themeFillShade="F2"/>
            <w:noWrap/>
            <w:vAlign w:val="center"/>
            <w:hideMark/>
          </w:tcPr>
          <w:p w14:paraId="52636A81"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7" w:type="dxa"/>
            <w:shd w:val="clear" w:color="auto" w:fill="auto"/>
            <w:noWrap/>
            <w:vAlign w:val="center"/>
            <w:hideMark/>
          </w:tcPr>
          <w:p w14:paraId="4AF9CA6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6BD6AEB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7" w:type="dxa"/>
            <w:shd w:val="clear" w:color="auto" w:fill="auto"/>
            <w:noWrap/>
            <w:vAlign w:val="center"/>
            <w:hideMark/>
          </w:tcPr>
          <w:p w14:paraId="25F90EB4"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7" w:type="dxa"/>
            <w:shd w:val="clear" w:color="auto" w:fill="auto"/>
            <w:noWrap/>
            <w:vAlign w:val="center"/>
            <w:hideMark/>
          </w:tcPr>
          <w:p w14:paraId="5EB5C4A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8" w:type="dxa"/>
            <w:shd w:val="clear" w:color="auto" w:fill="auto"/>
            <w:noWrap/>
            <w:vAlign w:val="center"/>
            <w:hideMark/>
          </w:tcPr>
          <w:p w14:paraId="7E468D3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r>
      <w:tr w:rsidR="0064703B" w:rsidRPr="00E23AFC" w14:paraId="50153150" w14:textId="77777777" w:rsidTr="00DB56BA">
        <w:trPr>
          <w:trHeight w:val="340"/>
        </w:trPr>
        <w:tc>
          <w:tcPr>
            <w:tcW w:w="3515" w:type="dxa"/>
            <w:shd w:val="clear" w:color="auto" w:fill="auto"/>
            <w:noWrap/>
            <w:vAlign w:val="center"/>
            <w:hideMark/>
          </w:tcPr>
          <w:p w14:paraId="0418FEE2" w14:textId="77777777" w:rsidR="00E23AFC" w:rsidRPr="00E23AFC" w:rsidRDefault="00E23AFC" w:rsidP="0064703B">
            <w:pPr>
              <w:rPr>
                <w:rFonts w:eastAsia="Times New Roman" w:cs="Calibri"/>
                <w:color w:val="000000"/>
                <w:sz w:val="16"/>
                <w:szCs w:val="16"/>
                <w:lang w:eastAsia="en-AU"/>
              </w:rPr>
            </w:pPr>
            <w:r w:rsidRPr="00E23AFC">
              <w:rPr>
                <w:rFonts w:eastAsia="Times New Roman" w:cs="Calibri"/>
                <w:color w:val="000000"/>
                <w:sz w:val="16"/>
                <w:szCs w:val="16"/>
                <w:lang w:eastAsia="en-AU"/>
              </w:rPr>
              <w:t>Meeting with students from the school</w:t>
            </w:r>
          </w:p>
        </w:tc>
        <w:tc>
          <w:tcPr>
            <w:tcW w:w="547" w:type="dxa"/>
            <w:shd w:val="clear" w:color="auto" w:fill="F2F2F2" w:themeFill="background1" w:themeFillShade="F2"/>
            <w:noWrap/>
            <w:vAlign w:val="center"/>
            <w:hideMark/>
          </w:tcPr>
          <w:p w14:paraId="4DF6C8B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7" w:type="dxa"/>
            <w:shd w:val="clear" w:color="auto" w:fill="auto"/>
            <w:noWrap/>
            <w:vAlign w:val="center"/>
            <w:hideMark/>
          </w:tcPr>
          <w:p w14:paraId="0F7FF40C"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4%</w:t>
            </w:r>
          </w:p>
        </w:tc>
        <w:tc>
          <w:tcPr>
            <w:tcW w:w="547" w:type="dxa"/>
            <w:shd w:val="clear" w:color="auto" w:fill="auto"/>
            <w:noWrap/>
            <w:vAlign w:val="center"/>
            <w:hideMark/>
          </w:tcPr>
          <w:p w14:paraId="3AC22DBA"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F2F2F2" w:themeFill="background1" w:themeFillShade="F2"/>
            <w:noWrap/>
            <w:vAlign w:val="center"/>
            <w:hideMark/>
          </w:tcPr>
          <w:p w14:paraId="4661095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0%</w:t>
            </w:r>
          </w:p>
        </w:tc>
        <w:tc>
          <w:tcPr>
            <w:tcW w:w="547" w:type="dxa"/>
            <w:shd w:val="clear" w:color="auto" w:fill="F2F2F2" w:themeFill="background1" w:themeFillShade="F2"/>
            <w:noWrap/>
            <w:vAlign w:val="center"/>
            <w:hideMark/>
          </w:tcPr>
          <w:p w14:paraId="13B0477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10%</w:t>
            </w:r>
          </w:p>
        </w:tc>
        <w:tc>
          <w:tcPr>
            <w:tcW w:w="554" w:type="dxa"/>
            <w:shd w:val="clear" w:color="auto" w:fill="F2F2F2" w:themeFill="background1" w:themeFillShade="F2"/>
            <w:noWrap/>
            <w:vAlign w:val="center"/>
            <w:hideMark/>
          </w:tcPr>
          <w:p w14:paraId="6CB2798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2%</w:t>
            </w:r>
          </w:p>
        </w:tc>
        <w:tc>
          <w:tcPr>
            <w:tcW w:w="540" w:type="dxa"/>
            <w:shd w:val="clear" w:color="auto" w:fill="F2F2F2" w:themeFill="background1" w:themeFillShade="F2"/>
            <w:noWrap/>
            <w:vAlign w:val="center"/>
            <w:hideMark/>
          </w:tcPr>
          <w:p w14:paraId="15EDB71E"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5%</w:t>
            </w:r>
          </w:p>
        </w:tc>
        <w:tc>
          <w:tcPr>
            <w:tcW w:w="547" w:type="dxa"/>
            <w:shd w:val="clear" w:color="auto" w:fill="F2F2F2" w:themeFill="background1" w:themeFillShade="F2"/>
            <w:noWrap/>
            <w:vAlign w:val="center"/>
            <w:hideMark/>
          </w:tcPr>
          <w:p w14:paraId="5B96C9D8"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1%</w:t>
            </w:r>
          </w:p>
        </w:tc>
        <w:tc>
          <w:tcPr>
            <w:tcW w:w="547" w:type="dxa"/>
            <w:shd w:val="clear" w:color="auto" w:fill="auto"/>
            <w:noWrap/>
            <w:vAlign w:val="center"/>
            <w:hideMark/>
          </w:tcPr>
          <w:p w14:paraId="42CA5C6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0%</w:t>
            </w:r>
          </w:p>
        </w:tc>
        <w:tc>
          <w:tcPr>
            <w:tcW w:w="547" w:type="dxa"/>
            <w:shd w:val="clear" w:color="auto" w:fill="auto"/>
            <w:noWrap/>
            <w:vAlign w:val="center"/>
            <w:hideMark/>
          </w:tcPr>
          <w:p w14:paraId="6847BBB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7%</w:t>
            </w:r>
          </w:p>
        </w:tc>
        <w:tc>
          <w:tcPr>
            <w:tcW w:w="547" w:type="dxa"/>
            <w:shd w:val="clear" w:color="auto" w:fill="auto"/>
            <w:noWrap/>
            <w:vAlign w:val="center"/>
            <w:hideMark/>
          </w:tcPr>
          <w:p w14:paraId="22F8AB87"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3%</w:t>
            </w:r>
          </w:p>
        </w:tc>
        <w:tc>
          <w:tcPr>
            <w:tcW w:w="547" w:type="dxa"/>
            <w:shd w:val="clear" w:color="auto" w:fill="auto"/>
            <w:noWrap/>
            <w:vAlign w:val="center"/>
            <w:hideMark/>
          </w:tcPr>
          <w:p w14:paraId="38D92A4B"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6%</w:t>
            </w:r>
          </w:p>
        </w:tc>
        <w:tc>
          <w:tcPr>
            <w:tcW w:w="548" w:type="dxa"/>
            <w:shd w:val="clear" w:color="auto" w:fill="auto"/>
            <w:noWrap/>
            <w:vAlign w:val="center"/>
            <w:hideMark/>
          </w:tcPr>
          <w:p w14:paraId="7E384753" w14:textId="77777777" w:rsidR="00E23AFC" w:rsidRPr="00E23AFC" w:rsidRDefault="00E23AFC" w:rsidP="0064703B">
            <w:pPr>
              <w:jc w:val="center"/>
              <w:rPr>
                <w:rFonts w:eastAsia="Times New Roman" w:cs="Calibri"/>
                <w:color w:val="000000"/>
                <w:sz w:val="16"/>
                <w:szCs w:val="16"/>
                <w:lang w:eastAsia="en-AU"/>
              </w:rPr>
            </w:pPr>
            <w:r w:rsidRPr="00E23AFC">
              <w:rPr>
                <w:rFonts w:eastAsia="Times New Roman" w:cs="Calibri"/>
                <w:color w:val="000000"/>
                <w:sz w:val="16"/>
                <w:szCs w:val="16"/>
                <w:lang w:eastAsia="en-AU"/>
              </w:rPr>
              <w:t>3%</w:t>
            </w:r>
          </w:p>
        </w:tc>
      </w:tr>
      <w:tr w:rsidR="00324E2F" w:rsidRPr="00E23AFC" w14:paraId="6FF2A32E" w14:textId="77777777" w:rsidTr="00DB56BA">
        <w:trPr>
          <w:trHeight w:val="340"/>
        </w:trPr>
        <w:tc>
          <w:tcPr>
            <w:tcW w:w="3515" w:type="dxa"/>
            <w:shd w:val="clear" w:color="auto" w:fill="auto"/>
            <w:noWrap/>
            <w:vAlign w:val="center"/>
            <w:hideMark/>
          </w:tcPr>
          <w:p w14:paraId="5811B522" w14:textId="4792F363" w:rsidR="00324E2F" w:rsidRPr="00324E2F" w:rsidRDefault="00324E2F" w:rsidP="00324E2F">
            <w:pPr>
              <w:rPr>
                <w:rFonts w:eastAsia="Times New Roman" w:cs="Calibri"/>
                <w:color w:val="000000"/>
                <w:sz w:val="16"/>
                <w:szCs w:val="16"/>
                <w:lang w:eastAsia="en-AU"/>
              </w:rPr>
            </w:pPr>
            <w:r w:rsidRPr="00324E2F">
              <w:rPr>
                <w:rFonts w:cs="Calibri"/>
                <w:color w:val="000000"/>
                <w:sz w:val="16"/>
                <w:szCs w:val="16"/>
              </w:rPr>
              <w:t>Other</w:t>
            </w:r>
          </w:p>
        </w:tc>
        <w:tc>
          <w:tcPr>
            <w:tcW w:w="547" w:type="dxa"/>
            <w:shd w:val="clear" w:color="auto" w:fill="F2F2F2" w:themeFill="background1" w:themeFillShade="F2"/>
            <w:noWrap/>
            <w:vAlign w:val="center"/>
            <w:hideMark/>
          </w:tcPr>
          <w:p w14:paraId="3A5EC8D8" w14:textId="0C8BF38E"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4%</w:t>
            </w:r>
          </w:p>
        </w:tc>
        <w:tc>
          <w:tcPr>
            <w:tcW w:w="547" w:type="dxa"/>
            <w:shd w:val="clear" w:color="auto" w:fill="auto"/>
            <w:noWrap/>
            <w:vAlign w:val="center"/>
            <w:hideMark/>
          </w:tcPr>
          <w:p w14:paraId="614BEB19" w14:textId="7BFAA595"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3%</w:t>
            </w:r>
          </w:p>
        </w:tc>
        <w:tc>
          <w:tcPr>
            <w:tcW w:w="547" w:type="dxa"/>
            <w:shd w:val="clear" w:color="auto" w:fill="auto"/>
            <w:noWrap/>
            <w:vAlign w:val="center"/>
            <w:hideMark/>
          </w:tcPr>
          <w:p w14:paraId="3886F5C0" w14:textId="34A49862"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5%</w:t>
            </w:r>
          </w:p>
        </w:tc>
        <w:tc>
          <w:tcPr>
            <w:tcW w:w="547" w:type="dxa"/>
            <w:shd w:val="clear" w:color="auto" w:fill="F2F2F2" w:themeFill="background1" w:themeFillShade="F2"/>
            <w:noWrap/>
            <w:vAlign w:val="center"/>
            <w:hideMark/>
          </w:tcPr>
          <w:p w14:paraId="2C8E8E28" w14:textId="4CCAF381" w:rsidR="00324E2F" w:rsidRPr="00324E2F" w:rsidRDefault="00324E2F" w:rsidP="00324E2F">
            <w:pPr>
              <w:jc w:val="center"/>
              <w:rPr>
                <w:rFonts w:eastAsia="Times New Roman" w:cs="Calibri"/>
                <w:color w:val="0000FF"/>
                <w:sz w:val="16"/>
                <w:szCs w:val="16"/>
                <w:lang w:eastAsia="en-AU"/>
              </w:rPr>
            </w:pPr>
            <w:r w:rsidRPr="00324E2F">
              <w:rPr>
                <w:rFonts w:cs="Calibri"/>
                <w:color w:val="000000"/>
                <w:sz w:val="16"/>
                <w:szCs w:val="16"/>
              </w:rPr>
              <w:t>0%</w:t>
            </w:r>
          </w:p>
        </w:tc>
        <w:tc>
          <w:tcPr>
            <w:tcW w:w="547" w:type="dxa"/>
            <w:shd w:val="clear" w:color="auto" w:fill="F2F2F2" w:themeFill="background1" w:themeFillShade="F2"/>
            <w:noWrap/>
            <w:vAlign w:val="center"/>
            <w:hideMark/>
          </w:tcPr>
          <w:p w14:paraId="73F07257" w14:textId="2D4F0AD4"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2%</w:t>
            </w:r>
          </w:p>
        </w:tc>
        <w:tc>
          <w:tcPr>
            <w:tcW w:w="554" w:type="dxa"/>
            <w:shd w:val="clear" w:color="auto" w:fill="F2F2F2" w:themeFill="background1" w:themeFillShade="F2"/>
            <w:noWrap/>
            <w:vAlign w:val="center"/>
            <w:hideMark/>
          </w:tcPr>
          <w:p w14:paraId="6A5F5D54" w14:textId="79B8AC39"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5%</w:t>
            </w:r>
          </w:p>
        </w:tc>
        <w:tc>
          <w:tcPr>
            <w:tcW w:w="540" w:type="dxa"/>
            <w:shd w:val="clear" w:color="auto" w:fill="F2F2F2" w:themeFill="background1" w:themeFillShade="F2"/>
            <w:noWrap/>
            <w:vAlign w:val="center"/>
            <w:hideMark/>
          </w:tcPr>
          <w:p w14:paraId="678C44BE" w14:textId="61B64799"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5%</w:t>
            </w:r>
          </w:p>
        </w:tc>
        <w:tc>
          <w:tcPr>
            <w:tcW w:w="547" w:type="dxa"/>
            <w:shd w:val="clear" w:color="auto" w:fill="F2F2F2" w:themeFill="background1" w:themeFillShade="F2"/>
            <w:noWrap/>
            <w:vAlign w:val="center"/>
            <w:hideMark/>
          </w:tcPr>
          <w:p w14:paraId="0B361614" w14:textId="0E64FA6A"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0%</w:t>
            </w:r>
          </w:p>
        </w:tc>
        <w:tc>
          <w:tcPr>
            <w:tcW w:w="547" w:type="dxa"/>
            <w:shd w:val="clear" w:color="auto" w:fill="auto"/>
            <w:noWrap/>
            <w:vAlign w:val="center"/>
            <w:hideMark/>
          </w:tcPr>
          <w:p w14:paraId="34F9A3B4" w14:textId="10DAF3C0"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0%</w:t>
            </w:r>
          </w:p>
        </w:tc>
        <w:tc>
          <w:tcPr>
            <w:tcW w:w="547" w:type="dxa"/>
            <w:shd w:val="clear" w:color="auto" w:fill="auto"/>
            <w:noWrap/>
            <w:vAlign w:val="center"/>
            <w:hideMark/>
          </w:tcPr>
          <w:p w14:paraId="680A1132" w14:textId="509FD4E7"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2%</w:t>
            </w:r>
          </w:p>
        </w:tc>
        <w:tc>
          <w:tcPr>
            <w:tcW w:w="547" w:type="dxa"/>
            <w:shd w:val="clear" w:color="auto" w:fill="auto"/>
            <w:noWrap/>
            <w:vAlign w:val="center"/>
            <w:hideMark/>
          </w:tcPr>
          <w:p w14:paraId="65429F14" w14:textId="02EAD26F"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4%</w:t>
            </w:r>
          </w:p>
        </w:tc>
        <w:tc>
          <w:tcPr>
            <w:tcW w:w="547" w:type="dxa"/>
            <w:shd w:val="clear" w:color="auto" w:fill="auto"/>
            <w:noWrap/>
            <w:vAlign w:val="center"/>
            <w:hideMark/>
          </w:tcPr>
          <w:p w14:paraId="47DD9C08" w14:textId="23C379B2"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2%</w:t>
            </w:r>
          </w:p>
        </w:tc>
        <w:tc>
          <w:tcPr>
            <w:tcW w:w="548" w:type="dxa"/>
            <w:shd w:val="clear" w:color="auto" w:fill="auto"/>
            <w:noWrap/>
            <w:vAlign w:val="center"/>
            <w:hideMark/>
          </w:tcPr>
          <w:p w14:paraId="1BB7A99D" w14:textId="7C7A3B41"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9%</w:t>
            </w:r>
          </w:p>
        </w:tc>
      </w:tr>
      <w:tr w:rsidR="00324E2F" w:rsidRPr="00E23AFC" w14:paraId="424A4728" w14:textId="77777777" w:rsidTr="00DB56BA">
        <w:trPr>
          <w:trHeight w:val="340"/>
        </w:trPr>
        <w:tc>
          <w:tcPr>
            <w:tcW w:w="3515" w:type="dxa"/>
            <w:shd w:val="clear" w:color="auto" w:fill="auto"/>
            <w:noWrap/>
            <w:vAlign w:val="center"/>
          </w:tcPr>
          <w:p w14:paraId="6DB0266C" w14:textId="05F42649" w:rsidR="00324E2F" w:rsidRPr="00324E2F" w:rsidRDefault="00324E2F" w:rsidP="00324E2F">
            <w:pPr>
              <w:rPr>
                <w:rFonts w:cs="Calibri"/>
                <w:color w:val="000000"/>
                <w:sz w:val="16"/>
                <w:szCs w:val="16"/>
              </w:rPr>
            </w:pPr>
            <w:r w:rsidRPr="00324E2F">
              <w:rPr>
                <w:rFonts w:cs="Calibri"/>
                <w:color w:val="000000"/>
                <w:sz w:val="16"/>
                <w:szCs w:val="16"/>
              </w:rPr>
              <w:t>Media reports (including ranking tables)</w:t>
            </w:r>
          </w:p>
        </w:tc>
        <w:tc>
          <w:tcPr>
            <w:tcW w:w="547" w:type="dxa"/>
            <w:shd w:val="clear" w:color="auto" w:fill="F2F2F2" w:themeFill="background1" w:themeFillShade="F2"/>
            <w:noWrap/>
            <w:vAlign w:val="center"/>
          </w:tcPr>
          <w:p w14:paraId="19BEF2F3" w14:textId="026D7D3D" w:rsidR="00324E2F" w:rsidRPr="00324E2F" w:rsidRDefault="00324E2F" w:rsidP="00324E2F">
            <w:pPr>
              <w:jc w:val="center"/>
              <w:rPr>
                <w:rFonts w:cs="Calibri"/>
                <w:color w:val="000000"/>
                <w:sz w:val="16"/>
                <w:szCs w:val="16"/>
              </w:rPr>
            </w:pPr>
            <w:r w:rsidRPr="00324E2F">
              <w:rPr>
                <w:rFonts w:cs="Calibri"/>
                <w:color w:val="000000"/>
                <w:sz w:val="16"/>
                <w:szCs w:val="16"/>
              </w:rPr>
              <w:t>3%</w:t>
            </w:r>
          </w:p>
        </w:tc>
        <w:tc>
          <w:tcPr>
            <w:tcW w:w="547" w:type="dxa"/>
            <w:shd w:val="clear" w:color="auto" w:fill="auto"/>
            <w:noWrap/>
            <w:vAlign w:val="center"/>
          </w:tcPr>
          <w:p w14:paraId="4D7B158A" w14:textId="3D6A41E9" w:rsidR="00324E2F" w:rsidRPr="00324E2F" w:rsidRDefault="00324E2F" w:rsidP="00324E2F">
            <w:pPr>
              <w:jc w:val="center"/>
              <w:rPr>
                <w:rFonts w:cs="Calibri"/>
                <w:color w:val="000000"/>
                <w:sz w:val="16"/>
                <w:szCs w:val="16"/>
              </w:rPr>
            </w:pPr>
            <w:r w:rsidRPr="00324E2F">
              <w:rPr>
                <w:rFonts w:cs="Calibri"/>
                <w:color w:val="000000"/>
                <w:sz w:val="16"/>
                <w:szCs w:val="16"/>
              </w:rPr>
              <w:t>3%</w:t>
            </w:r>
          </w:p>
        </w:tc>
        <w:tc>
          <w:tcPr>
            <w:tcW w:w="547" w:type="dxa"/>
            <w:shd w:val="clear" w:color="auto" w:fill="auto"/>
            <w:noWrap/>
            <w:vAlign w:val="center"/>
          </w:tcPr>
          <w:p w14:paraId="05F630FE" w14:textId="306F5CB1" w:rsidR="00324E2F" w:rsidRPr="00324E2F" w:rsidRDefault="00324E2F" w:rsidP="00324E2F">
            <w:pPr>
              <w:jc w:val="center"/>
              <w:rPr>
                <w:rFonts w:cs="Calibri"/>
                <w:color w:val="000000"/>
                <w:sz w:val="16"/>
                <w:szCs w:val="16"/>
              </w:rPr>
            </w:pPr>
            <w:r w:rsidRPr="00324E2F">
              <w:rPr>
                <w:rFonts w:cs="Calibri"/>
                <w:color w:val="000000"/>
                <w:sz w:val="16"/>
                <w:szCs w:val="16"/>
              </w:rPr>
              <w:t>3%</w:t>
            </w:r>
          </w:p>
        </w:tc>
        <w:tc>
          <w:tcPr>
            <w:tcW w:w="547" w:type="dxa"/>
            <w:shd w:val="clear" w:color="auto" w:fill="00B050"/>
            <w:noWrap/>
            <w:vAlign w:val="center"/>
          </w:tcPr>
          <w:p w14:paraId="50C23C4A" w14:textId="3B43C300" w:rsidR="00324E2F" w:rsidRPr="00C24945" w:rsidRDefault="00324E2F" w:rsidP="00324E2F">
            <w:pPr>
              <w:jc w:val="center"/>
              <w:rPr>
                <w:rFonts w:cs="Calibri"/>
                <w:color w:val="FFFFFF" w:themeColor="background1"/>
                <w:sz w:val="16"/>
                <w:szCs w:val="16"/>
              </w:rPr>
            </w:pPr>
            <w:r w:rsidRPr="00C24945">
              <w:rPr>
                <w:rFonts w:cs="Calibri"/>
                <w:color w:val="FFFFFF" w:themeColor="background1"/>
                <w:sz w:val="16"/>
                <w:szCs w:val="16"/>
              </w:rPr>
              <w:t>15%</w:t>
            </w:r>
          </w:p>
        </w:tc>
        <w:tc>
          <w:tcPr>
            <w:tcW w:w="547" w:type="dxa"/>
            <w:shd w:val="clear" w:color="auto" w:fill="F2F2F2" w:themeFill="background1" w:themeFillShade="F2"/>
            <w:noWrap/>
            <w:vAlign w:val="center"/>
          </w:tcPr>
          <w:p w14:paraId="468FCFAE" w14:textId="319CA287" w:rsidR="00324E2F" w:rsidRPr="00324E2F" w:rsidRDefault="00324E2F" w:rsidP="00324E2F">
            <w:pPr>
              <w:jc w:val="center"/>
              <w:rPr>
                <w:rFonts w:cs="Calibri"/>
                <w:color w:val="000000"/>
                <w:sz w:val="16"/>
                <w:szCs w:val="16"/>
              </w:rPr>
            </w:pPr>
            <w:r w:rsidRPr="00324E2F">
              <w:rPr>
                <w:rFonts w:cs="Calibri"/>
                <w:color w:val="000000"/>
                <w:sz w:val="16"/>
                <w:szCs w:val="16"/>
              </w:rPr>
              <w:t>4%</w:t>
            </w:r>
          </w:p>
        </w:tc>
        <w:tc>
          <w:tcPr>
            <w:tcW w:w="554" w:type="dxa"/>
            <w:shd w:val="clear" w:color="auto" w:fill="F2F2F2" w:themeFill="background1" w:themeFillShade="F2"/>
            <w:noWrap/>
            <w:vAlign w:val="center"/>
          </w:tcPr>
          <w:p w14:paraId="161F162A" w14:textId="6113F27A" w:rsidR="00324E2F" w:rsidRPr="00324E2F" w:rsidRDefault="00324E2F" w:rsidP="00324E2F">
            <w:pPr>
              <w:jc w:val="center"/>
              <w:rPr>
                <w:rFonts w:cs="Calibri"/>
                <w:color w:val="000000"/>
                <w:sz w:val="16"/>
                <w:szCs w:val="16"/>
              </w:rPr>
            </w:pPr>
            <w:r w:rsidRPr="00324E2F">
              <w:rPr>
                <w:rFonts w:cs="Calibri"/>
                <w:color w:val="000000"/>
                <w:sz w:val="16"/>
                <w:szCs w:val="16"/>
              </w:rPr>
              <w:t>4%</w:t>
            </w:r>
          </w:p>
        </w:tc>
        <w:tc>
          <w:tcPr>
            <w:tcW w:w="540" w:type="dxa"/>
            <w:shd w:val="clear" w:color="auto" w:fill="F2F2F2" w:themeFill="background1" w:themeFillShade="F2"/>
            <w:noWrap/>
            <w:vAlign w:val="center"/>
          </w:tcPr>
          <w:p w14:paraId="41A1F577" w14:textId="554A1F91" w:rsidR="00324E2F" w:rsidRPr="00324E2F" w:rsidRDefault="00324E2F" w:rsidP="00324E2F">
            <w:pPr>
              <w:jc w:val="center"/>
              <w:rPr>
                <w:rFonts w:cs="Calibri"/>
                <w:color w:val="000000"/>
                <w:sz w:val="16"/>
                <w:szCs w:val="16"/>
              </w:rPr>
            </w:pPr>
            <w:r w:rsidRPr="00324E2F">
              <w:rPr>
                <w:rFonts w:cs="Calibri"/>
                <w:color w:val="000000"/>
                <w:sz w:val="16"/>
                <w:szCs w:val="16"/>
              </w:rPr>
              <w:t>1%</w:t>
            </w:r>
          </w:p>
        </w:tc>
        <w:tc>
          <w:tcPr>
            <w:tcW w:w="547" w:type="dxa"/>
            <w:shd w:val="clear" w:color="auto" w:fill="F2F2F2" w:themeFill="background1" w:themeFillShade="F2"/>
            <w:noWrap/>
            <w:vAlign w:val="center"/>
          </w:tcPr>
          <w:p w14:paraId="7D52B683" w14:textId="17A9D113" w:rsidR="00324E2F" w:rsidRPr="00324E2F" w:rsidRDefault="00324E2F" w:rsidP="00324E2F">
            <w:pPr>
              <w:jc w:val="center"/>
              <w:rPr>
                <w:rFonts w:cs="Calibri"/>
                <w:color w:val="000000"/>
                <w:sz w:val="16"/>
                <w:szCs w:val="16"/>
              </w:rPr>
            </w:pPr>
            <w:r w:rsidRPr="00324E2F">
              <w:rPr>
                <w:rFonts w:cs="Calibri"/>
                <w:color w:val="000000"/>
                <w:sz w:val="16"/>
                <w:szCs w:val="16"/>
              </w:rPr>
              <w:t>0%</w:t>
            </w:r>
          </w:p>
        </w:tc>
        <w:tc>
          <w:tcPr>
            <w:tcW w:w="547" w:type="dxa"/>
            <w:shd w:val="clear" w:color="auto" w:fill="00B050"/>
            <w:noWrap/>
            <w:vAlign w:val="center"/>
          </w:tcPr>
          <w:p w14:paraId="6930A916" w14:textId="68C67FBF" w:rsidR="00324E2F" w:rsidRPr="00C24945" w:rsidRDefault="00324E2F" w:rsidP="00324E2F">
            <w:pPr>
              <w:jc w:val="center"/>
              <w:rPr>
                <w:rFonts w:cs="Calibri"/>
                <w:color w:val="FFFFFF" w:themeColor="background1"/>
                <w:sz w:val="16"/>
                <w:szCs w:val="16"/>
              </w:rPr>
            </w:pPr>
            <w:r w:rsidRPr="00C24945">
              <w:rPr>
                <w:rFonts w:cs="Calibri"/>
                <w:color w:val="FFFFFF" w:themeColor="background1"/>
                <w:sz w:val="16"/>
                <w:szCs w:val="16"/>
              </w:rPr>
              <w:t>9%</w:t>
            </w:r>
          </w:p>
        </w:tc>
        <w:tc>
          <w:tcPr>
            <w:tcW w:w="547" w:type="dxa"/>
            <w:shd w:val="clear" w:color="auto" w:fill="auto"/>
            <w:noWrap/>
            <w:vAlign w:val="center"/>
          </w:tcPr>
          <w:p w14:paraId="0AD3A79B" w14:textId="221FA4EB" w:rsidR="00324E2F" w:rsidRPr="00324E2F" w:rsidRDefault="00324E2F" w:rsidP="00324E2F">
            <w:pPr>
              <w:jc w:val="center"/>
              <w:rPr>
                <w:rFonts w:cs="Calibri"/>
                <w:color w:val="000000"/>
                <w:sz w:val="16"/>
                <w:szCs w:val="16"/>
              </w:rPr>
            </w:pPr>
            <w:r w:rsidRPr="00324E2F">
              <w:rPr>
                <w:rFonts w:cs="Calibri"/>
                <w:color w:val="000000"/>
                <w:sz w:val="16"/>
                <w:szCs w:val="16"/>
              </w:rPr>
              <w:t>1%</w:t>
            </w:r>
          </w:p>
        </w:tc>
        <w:tc>
          <w:tcPr>
            <w:tcW w:w="547" w:type="dxa"/>
            <w:shd w:val="clear" w:color="auto" w:fill="auto"/>
            <w:noWrap/>
            <w:vAlign w:val="center"/>
          </w:tcPr>
          <w:p w14:paraId="74D1AD63" w14:textId="33069FBE" w:rsidR="00324E2F" w:rsidRPr="00324E2F" w:rsidRDefault="00324E2F" w:rsidP="00324E2F">
            <w:pPr>
              <w:jc w:val="center"/>
              <w:rPr>
                <w:rFonts w:cs="Calibri"/>
                <w:color w:val="000000"/>
                <w:sz w:val="16"/>
                <w:szCs w:val="16"/>
              </w:rPr>
            </w:pPr>
            <w:r w:rsidRPr="00324E2F">
              <w:rPr>
                <w:rFonts w:cs="Calibri"/>
                <w:color w:val="000000"/>
                <w:sz w:val="16"/>
                <w:szCs w:val="16"/>
              </w:rPr>
              <w:t>5%</w:t>
            </w:r>
          </w:p>
        </w:tc>
        <w:tc>
          <w:tcPr>
            <w:tcW w:w="547" w:type="dxa"/>
            <w:shd w:val="clear" w:color="auto" w:fill="auto"/>
            <w:noWrap/>
            <w:vAlign w:val="center"/>
          </w:tcPr>
          <w:p w14:paraId="2AF5A521" w14:textId="202B03BB" w:rsidR="00324E2F" w:rsidRPr="00324E2F" w:rsidRDefault="00324E2F" w:rsidP="00324E2F">
            <w:pPr>
              <w:jc w:val="center"/>
              <w:rPr>
                <w:rFonts w:cs="Calibri"/>
                <w:color w:val="000000"/>
                <w:sz w:val="16"/>
                <w:szCs w:val="16"/>
              </w:rPr>
            </w:pPr>
            <w:r w:rsidRPr="00324E2F">
              <w:rPr>
                <w:rFonts w:cs="Calibri"/>
                <w:color w:val="000000"/>
                <w:sz w:val="16"/>
                <w:szCs w:val="16"/>
              </w:rPr>
              <w:t>2%</w:t>
            </w:r>
          </w:p>
        </w:tc>
        <w:tc>
          <w:tcPr>
            <w:tcW w:w="548" w:type="dxa"/>
            <w:shd w:val="clear" w:color="auto" w:fill="auto"/>
            <w:noWrap/>
            <w:vAlign w:val="center"/>
          </w:tcPr>
          <w:p w14:paraId="2CCCA7B3" w14:textId="2D3AF041" w:rsidR="00324E2F" w:rsidRPr="00324E2F" w:rsidRDefault="00324E2F" w:rsidP="00324E2F">
            <w:pPr>
              <w:jc w:val="center"/>
              <w:rPr>
                <w:rFonts w:cs="Calibri"/>
                <w:color w:val="000000"/>
                <w:sz w:val="16"/>
                <w:szCs w:val="16"/>
              </w:rPr>
            </w:pPr>
            <w:r w:rsidRPr="00324E2F">
              <w:rPr>
                <w:rFonts w:cs="Calibri"/>
                <w:color w:val="000000"/>
                <w:sz w:val="16"/>
                <w:szCs w:val="16"/>
              </w:rPr>
              <w:t>2%</w:t>
            </w:r>
          </w:p>
        </w:tc>
      </w:tr>
      <w:tr w:rsidR="00324E2F" w:rsidRPr="00E23AFC" w14:paraId="5AF71253" w14:textId="77777777" w:rsidTr="00DB56BA">
        <w:trPr>
          <w:trHeight w:val="340"/>
        </w:trPr>
        <w:tc>
          <w:tcPr>
            <w:tcW w:w="3515" w:type="dxa"/>
            <w:shd w:val="clear" w:color="auto" w:fill="auto"/>
            <w:noWrap/>
            <w:vAlign w:val="center"/>
            <w:hideMark/>
          </w:tcPr>
          <w:p w14:paraId="4A6B0FED" w14:textId="518F895D" w:rsidR="00324E2F" w:rsidRPr="00324E2F" w:rsidRDefault="00324E2F" w:rsidP="00324E2F">
            <w:pPr>
              <w:rPr>
                <w:rFonts w:eastAsia="Times New Roman" w:cs="Calibri"/>
                <w:color w:val="000000"/>
                <w:sz w:val="16"/>
                <w:szCs w:val="16"/>
                <w:lang w:eastAsia="en-AU"/>
              </w:rPr>
            </w:pPr>
            <w:r w:rsidRPr="00324E2F">
              <w:rPr>
                <w:rFonts w:cs="Calibri"/>
                <w:color w:val="000000"/>
                <w:sz w:val="16"/>
                <w:szCs w:val="16"/>
              </w:rPr>
              <w:t>Social media</w:t>
            </w:r>
          </w:p>
        </w:tc>
        <w:tc>
          <w:tcPr>
            <w:tcW w:w="547" w:type="dxa"/>
            <w:shd w:val="clear" w:color="auto" w:fill="F2F2F2" w:themeFill="background1" w:themeFillShade="F2"/>
            <w:noWrap/>
            <w:vAlign w:val="center"/>
            <w:hideMark/>
          </w:tcPr>
          <w:p w14:paraId="084EC673" w14:textId="25CFAA56"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3%</w:t>
            </w:r>
          </w:p>
        </w:tc>
        <w:tc>
          <w:tcPr>
            <w:tcW w:w="547" w:type="dxa"/>
            <w:shd w:val="clear" w:color="auto" w:fill="auto"/>
            <w:noWrap/>
            <w:vAlign w:val="center"/>
            <w:hideMark/>
          </w:tcPr>
          <w:p w14:paraId="511FEAF7" w14:textId="16B95758"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3%</w:t>
            </w:r>
          </w:p>
        </w:tc>
        <w:tc>
          <w:tcPr>
            <w:tcW w:w="547" w:type="dxa"/>
            <w:shd w:val="clear" w:color="auto" w:fill="auto"/>
            <w:noWrap/>
            <w:vAlign w:val="center"/>
            <w:hideMark/>
          </w:tcPr>
          <w:p w14:paraId="5085E09E" w14:textId="64F13F4D"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3%</w:t>
            </w:r>
          </w:p>
        </w:tc>
        <w:tc>
          <w:tcPr>
            <w:tcW w:w="547" w:type="dxa"/>
            <w:shd w:val="clear" w:color="auto" w:fill="00B050"/>
            <w:noWrap/>
            <w:vAlign w:val="center"/>
            <w:hideMark/>
          </w:tcPr>
          <w:p w14:paraId="3B06F3E7" w14:textId="752DAB9A" w:rsidR="00324E2F" w:rsidRPr="00C24945" w:rsidRDefault="00324E2F" w:rsidP="00324E2F">
            <w:pPr>
              <w:jc w:val="center"/>
              <w:rPr>
                <w:rFonts w:eastAsia="Times New Roman" w:cs="Calibri"/>
                <w:color w:val="FFFFFF" w:themeColor="background1"/>
                <w:sz w:val="16"/>
                <w:szCs w:val="16"/>
                <w:lang w:eastAsia="en-AU"/>
              </w:rPr>
            </w:pPr>
            <w:r w:rsidRPr="00C24945">
              <w:rPr>
                <w:rFonts w:cs="Calibri"/>
                <w:color w:val="FFFFFF" w:themeColor="background1"/>
                <w:sz w:val="16"/>
                <w:szCs w:val="16"/>
              </w:rPr>
              <w:t>20%</w:t>
            </w:r>
          </w:p>
        </w:tc>
        <w:tc>
          <w:tcPr>
            <w:tcW w:w="547" w:type="dxa"/>
            <w:shd w:val="clear" w:color="auto" w:fill="F2F2F2" w:themeFill="background1" w:themeFillShade="F2"/>
            <w:noWrap/>
            <w:vAlign w:val="center"/>
            <w:hideMark/>
          </w:tcPr>
          <w:p w14:paraId="14C7AAFB" w14:textId="20094180"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4%</w:t>
            </w:r>
          </w:p>
        </w:tc>
        <w:tc>
          <w:tcPr>
            <w:tcW w:w="554" w:type="dxa"/>
            <w:shd w:val="clear" w:color="auto" w:fill="F2F2F2" w:themeFill="background1" w:themeFillShade="F2"/>
            <w:noWrap/>
            <w:vAlign w:val="center"/>
            <w:hideMark/>
          </w:tcPr>
          <w:p w14:paraId="4AF70C4A" w14:textId="302E234C"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3%</w:t>
            </w:r>
          </w:p>
        </w:tc>
        <w:tc>
          <w:tcPr>
            <w:tcW w:w="540" w:type="dxa"/>
            <w:shd w:val="clear" w:color="auto" w:fill="F2F2F2" w:themeFill="background1" w:themeFillShade="F2"/>
            <w:noWrap/>
            <w:vAlign w:val="center"/>
            <w:hideMark/>
          </w:tcPr>
          <w:p w14:paraId="029F5A10" w14:textId="0DABAA36"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1%</w:t>
            </w:r>
          </w:p>
        </w:tc>
        <w:tc>
          <w:tcPr>
            <w:tcW w:w="547" w:type="dxa"/>
            <w:shd w:val="clear" w:color="auto" w:fill="F2F2F2" w:themeFill="background1" w:themeFillShade="F2"/>
            <w:noWrap/>
            <w:vAlign w:val="center"/>
            <w:hideMark/>
          </w:tcPr>
          <w:p w14:paraId="364ECFDC" w14:textId="55E824F1"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3%</w:t>
            </w:r>
          </w:p>
        </w:tc>
        <w:tc>
          <w:tcPr>
            <w:tcW w:w="547" w:type="dxa"/>
            <w:shd w:val="clear" w:color="auto" w:fill="auto"/>
            <w:noWrap/>
            <w:vAlign w:val="center"/>
            <w:hideMark/>
          </w:tcPr>
          <w:p w14:paraId="0888FFAC" w14:textId="73FFFAA2"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9%</w:t>
            </w:r>
          </w:p>
        </w:tc>
        <w:tc>
          <w:tcPr>
            <w:tcW w:w="547" w:type="dxa"/>
            <w:shd w:val="clear" w:color="auto" w:fill="auto"/>
            <w:noWrap/>
            <w:vAlign w:val="center"/>
            <w:hideMark/>
          </w:tcPr>
          <w:p w14:paraId="0AC51E50" w14:textId="142A116D"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7%</w:t>
            </w:r>
          </w:p>
        </w:tc>
        <w:tc>
          <w:tcPr>
            <w:tcW w:w="547" w:type="dxa"/>
            <w:shd w:val="clear" w:color="auto" w:fill="auto"/>
            <w:noWrap/>
            <w:vAlign w:val="center"/>
            <w:hideMark/>
          </w:tcPr>
          <w:p w14:paraId="472898B6" w14:textId="55417730"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0%</w:t>
            </w:r>
          </w:p>
        </w:tc>
        <w:tc>
          <w:tcPr>
            <w:tcW w:w="547" w:type="dxa"/>
            <w:shd w:val="clear" w:color="auto" w:fill="auto"/>
            <w:noWrap/>
            <w:vAlign w:val="center"/>
            <w:hideMark/>
          </w:tcPr>
          <w:p w14:paraId="7B775A0D" w14:textId="79FDBB0E"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2%</w:t>
            </w:r>
          </w:p>
        </w:tc>
        <w:tc>
          <w:tcPr>
            <w:tcW w:w="548" w:type="dxa"/>
            <w:shd w:val="clear" w:color="auto" w:fill="auto"/>
            <w:noWrap/>
            <w:vAlign w:val="center"/>
            <w:hideMark/>
          </w:tcPr>
          <w:p w14:paraId="2CC6A00E" w14:textId="4D997051" w:rsidR="00324E2F" w:rsidRPr="00324E2F" w:rsidRDefault="00324E2F" w:rsidP="00324E2F">
            <w:pPr>
              <w:jc w:val="center"/>
              <w:rPr>
                <w:rFonts w:eastAsia="Times New Roman" w:cs="Calibri"/>
                <w:color w:val="000000"/>
                <w:sz w:val="16"/>
                <w:szCs w:val="16"/>
                <w:lang w:eastAsia="en-AU"/>
              </w:rPr>
            </w:pPr>
            <w:r w:rsidRPr="00324E2F">
              <w:rPr>
                <w:rFonts w:cs="Calibri"/>
                <w:color w:val="000000"/>
                <w:sz w:val="16"/>
                <w:szCs w:val="16"/>
              </w:rPr>
              <w:t>1%</w:t>
            </w:r>
          </w:p>
        </w:tc>
      </w:tr>
    </w:tbl>
    <w:p w14:paraId="002D6AB4" w14:textId="00E89AAE" w:rsidR="00966EA2" w:rsidRDefault="00966EA2">
      <w:pPr>
        <w:spacing w:after="200" w:line="276" w:lineRule="auto"/>
        <w:rPr>
          <w:color w:val="000000" w:themeColor="text1"/>
          <w:szCs w:val="16"/>
          <w:highlight w:val="yellow"/>
        </w:rPr>
      </w:pPr>
      <w:r>
        <w:rPr>
          <w:color w:val="000000" w:themeColor="text1"/>
          <w:szCs w:val="16"/>
          <w:highlight w:val="yellow"/>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AD52B8" w:rsidRPr="00B228BF" w14:paraId="50BA4B6A" w14:textId="77777777" w:rsidTr="005164C1">
        <w:tc>
          <w:tcPr>
            <w:tcW w:w="5324" w:type="dxa"/>
            <w:vAlign w:val="center"/>
          </w:tcPr>
          <w:p w14:paraId="003260AD" w14:textId="35CD79CF" w:rsidR="00AD52B8" w:rsidRPr="00B228BF" w:rsidRDefault="00AD52B8" w:rsidP="00CF4623">
            <w:pPr>
              <w:spacing w:before="120" w:after="120"/>
              <w:jc w:val="center"/>
              <w:rPr>
                <w:szCs w:val="20"/>
              </w:rPr>
            </w:pPr>
            <w:r w:rsidRPr="00AD52B8">
              <w:rPr>
                <w:noProof/>
                <w:szCs w:val="20"/>
              </w:rPr>
              <w:lastRenderedPageBreak/>
              <w:drawing>
                <wp:inline distT="0" distB="0" distL="0" distR="0" wp14:anchorId="1BDEA601" wp14:editId="1DD2A9EC">
                  <wp:extent cx="3234055" cy="298640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4055" cy="2986405"/>
                          </a:xfrm>
                          <a:prstGeom prst="rect">
                            <a:avLst/>
                          </a:prstGeom>
                          <a:noFill/>
                          <a:ln>
                            <a:noFill/>
                          </a:ln>
                        </pic:spPr>
                      </pic:pic>
                    </a:graphicData>
                  </a:graphic>
                </wp:inline>
              </w:drawing>
            </w:r>
          </w:p>
        </w:tc>
        <w:tc>
          <w:tcPr>
            <w:tcW w:w="5324" w:type="dxa"/>
            <w:vAlign w:val="center"/>
          </w:tcPr>
          <w:p w14:paraId="6849828A" w14:textId="12F6B5E5" w:rsidR="006771A6" w:rsidRDefault="00AD52B8" w:rsidP="00CF4623">
            <w:pPr>
              <w:spacing w:before="120" w:after="120"/>
              <w:rPr>
                <w:szCs w:val="20"/>
              </w:rPr>
            </w:pPr>
            <w:r>
              <w:rPr>
                <w:szCs w:val="20"/>
              </w:rPr>
              <w:t xml:space="preserve">The survey </w:t>
            </w:r>
            <w:r w:rsidR="005F7797">
              <w:rPr>
                <w:szCs w:val="20"/>
              </w:rPr>
              <w:t>suggests c</w:t>
            </w:r>
            <w:r w:rsidR="00E80043">
              <w:rPr>
                <w:szCs w:val="20"/>
              </w:rPr>
              <w:t xml:space="preserve">hildren </w:t>
            </w:r>
            <w:r>
              <w:rPr>
                <w:szCs w:val="20"/>
              </w:rPr>
              <w:t>were “quite” involved</w:t>
            </w:r>
            <w:r w:rsidR="00E80043">
              <w:rPr>
                <w:szCs w:val="20"/>
              </w:rPr>
              <w:t xml:space="preserve"> in the final selection of their school</w:t>
            </w:r>
            <w:r>
              <w:rPr>
                <w:szCs w:val="20"/>
              </w:rPr>
              <w:t xml:space="preserve">, scoring 7.1 pts out of 10 (10 is completely involved). </w:t>
            </w:r>
            <w:r w:rsidR="00E80043">
              <w:rPr>
                <w:szCs w:val="20"/>
              </w:rPr>
              <w:t>O</w:t>
            </w:r>
            <w:r w:rsidR="006771A6">
              <w:rPr>
                <w:szCs w:val="20"/>
              </w:rPr>
              <w:t xml:space="preserve">ver 1 in 2 (54%) </w:t>
            </w:r>
            <w:r w:rsidR="00E80043">
              <w:rPr>
                <w:szCs w:val="20"/>
              </w:rPr>
              <w:t xml:space="preserve">said </w:t>
            </w:r>
            <w:r w:rsidR="006771A6">
              <w:rPr>
                <w:szCs w:val="20"/>
              </w:rPr>
              <w:t>they were “very” involved (i.e. scored 8</w:t>
            </w:r>
            <w:r w:rsidR="00E80043">
              <w:rPr>
                <w:szCs w:val="20"/>
              </w:rPr>
              <w:t>+</w:t>
            </w:r>
            <w:r w:rsidR="006771A6">
              <w:rPr>
                <w:szCs w:val="20"/>
              </w:rPr>
              <w:t xml:space="preserve"> pts)</w:t>
            </w:r>
            <w:r w:rsidR="00E80043">
              <w:rPr>
                <w:szCs w:val="20"/>
              </w:rPr>
              <w:t>, and 1 in 4 (</w:t>
            </w:r>
            <w:r w:rsidR="006771A6">
              <w:rPr>
                <w:szCs w:val="20"/>
              </w:rPr>
              <w:t>24%</w:t>
            </w:r>
            <w:r w:rsidR="00E80043">
              <w:rPr>
                <w:szCs w:val="20"/>
              </w:rPr>
              <w:t>)</w:t>
            </w:r>
            <w:r w:rsidR="006771A6">
              <w:rPr>
                <w:szCs w:val="20"/>
              </w:rPr>
              <w:t xml:space="preserve"> “completely</w:t>
            </w:r>
            <w:r w:rsidR="00E80043">
              <w:rPr>
                <w:szCs w:val="20"/>
              </w:rPr>
              <w:t>”</w:t>
            </w:r>
            <w:r w:rsidR="006771A6">
              <w:rPr>
                <w:szCs w:val="20"/>
              </w:rPr>
              <w:t xml:space="preserve"> involved (i.e. 10 pts</w:t>
            </w:r>
            <w:r w:rsidR="00E80043">
              <w:rPr>
                <w:szCs w:val="20"/>
              </w:rPr>
              <w:t xml:space="preserve">). Only </w:t>
            </w:r>
            <w:r w:rsidR="006771A6">
              <w:rPr>
                <w:szCs w:val="20"/>
              </w:rPr>
              <w:t xml:space="preserve">6% said they </w:t>
            </w:r>
            <w:r w:rsidR="000573C4">
              <w:rPr>
                <w:szCs w:val="20"/>
              </w:rPr>
              <w:t>were not involved</w:t>
            </w:r>
            <w:r w:rsidR="00E80043">
              <w:rPr>
                <w:szCs w:val="20"/>
              </w:rPr>
              <w:t xml:space="preserve"> (0 pts)</w:t>
            </w:r>
            <w:r w:rsidR="006771A6">
              <w:rPr>
                <w:szCs w:val="20"/>
              </w:rPr>
              <w:t>.</w:t>
            </w:r>
          </w:p>
          <w:p w14:paraId="2A4C38FA" w14:textId="56472651" w:rsidR="00AD52B8" w:rsidRDefault="006771A6" w:rsidP="00CF4623">
            <w:pPr>
              <w:spacing w:before="120" w:after="120"/>
              <w:rPr>
                <w:szCs w:val="20"/>
              </w:rPr>
            </w:pPr>
            <w:r>
              <w:rPr>
                <w:szCs w:val="20"/>
              </w:rPr>
              <w:t xml:space="preserve">Men (7.1 pts) and women (7.1 pts) agreed on </w:t>
            </w:r>
            <w:r w:rsidR="000573C4">
              <w:rPr>
                <w:szCs w:val="20"/>
              </w:rPr>
              <w:t>their</w:t>
            </w:r>
            <w:r w:rsidR="00E80043">
              <w:rPr>
                <w:szCs w:val="20"/>
              </w:rPr>
              <w:t xml:space="preserve"> </w:t>
            </w:r>
            <w:r>
              <w:rPr>
                <w:szCs w:val="20"/>
              </w:rPr>
              <w:t>level of involvement.</w:t>
            </w:r>
            <w:r w:rsidR="00E80043">
              <w:rPr>
                <w:szCs w:val="20"/>
              </w:rPr>
              <w:t xml:space="preserve"> But </w:t>
            </w:r>
            <w:r>
              <w:rPr>
                <w:szCs w:val="20"/>
              </w:rPr>
              <w:t>we noted a large difference in the 18-29 group (8.5 pts) compared to the over 6</w:t>
            </w:r>
            <w:r w:rsidR="003A52D9">
              <w:rPr>
                <w:szCs w:val="20"/>
              </w:rPr>
              <w:t>0</w:t>
            </w:r>
            <w:r>
              <w:rPr>
                <w:szCs w:val="20"/>
              </w:rPr>
              <w:t xml:space="preserve"> group (6.0 pts). Interestingly, </w:t>
            </w:r>
            <w:r w:rsidR="00E80043">
              <w:rPr>
                <w:szCs w:val="20"/>
              </w:rPr>
              <w:t xml:space="preserve">while </w:t>
            </w:r>
            <w:r>
              <w:rPr>
                <w:szCs w:val="20"/>
              </w:rPr>
              <w:t>25% in the 18-29 group and 21% in the 6</w:t>
            </w:r>
            <w:r w:rsidR="003A52D9">
              <w:rPr>
                <w:szCs w:val="20"/>
              </w:rPr>
              <w:t>0</w:t>
            </w:r>
            <w:r>
              <w:rPr>
                <w:szCs w:val="20"/>
              </w:rPr>
              <w:t>+ group said they were “completely” involved, a 0% result was recorded in the 18-29 group for having no</w:t>
            </w:r>
            <w:r w:rsidR="000573C4">
              <w:rPr>
                <w:szCs w:val="20"/>
              </w:rPr>
              <w:t xml:space="preserve">t been </w:t>
            </w:r>
            <w:r>
              <w:rPr>
                <w:szCs w:val="20"/>
              </w:rPr>
              <w:t>involve</w:t>
            </w:r>
            <w:r w:rsidR="000573C4">
              <w:rPr>
                <w:szCs w:val="20"/>
              </w:rPr>
              <w:t>d,</w:t>
            </w:r>
            <w:r>
              <w:rPr>
                <w:szCs w:val="20"/>
              </w:rPr>
              <w:t xml:space="preserve"> compared to 12% in the over 6</w:t>
            </w:r>
            <w:r w:rsidR="003A52D9">
              <w:rPr>
                <w:szCs w:val="20"/>
              </w:rPr>
              <w:t>0</w:t>
            </w:r>
            <w:r>
              <w:rPr>
                <w:szCs w:val="20"/>
              </w:rPr>
              <w:t xml:space="preserve"> group.</w:t>
            </w:r>
          </w:p>
          <w:p w14:paraId="35246819" w14:textId="5D8A5710" w:rsidR="00AD52B8" w:rsidRPr="00B228BF" w:rsidRDefault="006771A6" w:rsidP="00CF4623">
            <w:pPr>
              <w:spacing w:before="120" w:after="120"/>
              <w:rPr>
                <w:szCs w:val="20"/>
              </w:rPr>
            </w:pPr>
            <w:r>
              <w:rPr>
                <w:szCs w:val="20"/>
              </w:rPr>
              <w:t xml:space="preserve">Involvement by income levels was lowest in the under $50,000 p.a. and $150-200,000 p.a. </w:t>
            </w:r>
            <w:r w:rsidR="00F3415D">
              <w:rPr>
                <w:szCs w:val="20"/>
              </w:rPr>
              <w:t xml:space="preserve">range </w:t>
            </w:r>
            <w:r>
              <w:rPr>
                <w:szCs w:val="20"/>
              </w:rPr>
              <w:t xml:space="preserve">(6.8 pts), and highest in the $100-150,000 p.a. </w:t>
            </w:r>
            <w:r w:rsidR="00F3415D">
              <w:rPr>
                <w:szCs w:val="20"/>
              </w:rPr>
              <w:t xml:space="preserve">range </w:t>
            </w:r>
            <w:r>
              <w:rPr>
                <w:szCs w:val="20"/>
              </w:rPr>
              <w:t xml:space="preserve">(7.4 pts). </w:t>
            </w:r>
            <w:r w:rsidR="00E80043">
              <w:rPr>
                <w:szCs w:val="20"/>
              </w:rPr>
              <w:t>Non-invol</w:t>
            </w:r>
            <w:r w:rsidR="000573C4">
              <w:rPr>
                <w:szCs w:val="20"/>
              </w:rPr>
              <w:t>ve</w:t>
            </w:r>
            <w:r w:rsidR="00E80043">
              <w:rPr>
                <w:szCs w:val="20"/>
              </w:rPr>
              <w:t>ment was highest in the lowest (9%) and highest (10%) income groups.</w:t>
            </w:r>
          </w:p>
        </w:tc>
      </w:tr>
    </w:tbl>
    <w:p w14:paraId="2A287979" w14:textId="77777777" w:rsidR="00AD52B8" w:rsidRPr="00E80043" w:rsidRDefault="00AD52B8" w:rsidP="00942A86">
      <w:pPr>
        <w:spacing w:line="276" w:lineRule="auto"/>
        <w:rPr>
          <w:color w:val="000000" w:themeColor="text1"/>
          <w:sz w:val="8"/>
          <w:szCs w:val="4"/>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9F0606" w:rsidRPr="00B228BF" w14:paraId="77549E25" w14:textId="77777777" w:rsidTr="005164C1">
        <w:tc>
          <w:tcPr>
            <w:tcW w:w="5324" w:type="dxa"/>
            <w:vAlign w:val="center"/>
          </w:tcPr>
          <w:p w14:paraId="1069BC45" w14:textId="3564A31E" w:rsidR="009F0606" w:rsidRPr="00B228BF" w:rsidRDefault="009F0606" w:rsidP="00E80043">
            <w:pPr>
              <w:jc w:val="center"/>
              <w:rPr>
                <w:szCs w:val="20"/>
              </w:rPr>
            </w:pPr>
            <w:r w:rsidRPr="009F0606">
              <w:rPr>
                <w:noProof/>
                <w:szCs w:val="20"/>
              </w:rPr>
              <w:drawing>
                <wp:inline distT="0" distB="0" distL="0" distR="0" wp14:anchorId="384176C0" wp14:editId="4AA19F2F">
                  <wp:extent cx="3234055" cy="29864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4055" cy="2986405"/>
                          </a:xfrm>
                          <a:prstGeom prst="rect">
                            <a:avLst/>
                          </a:prstGeom>
                          <a:noFill/>
                          <a:ln>
                            <a:noFill/>
                          </a:ln>
                        </pic:spPr>
                      </pic:pic>
                    </a:graphicData>
                  </a:graphic>
                </wp:inline>
              </w:drawing>
            </w:r>
          </w:p>
        </w:tc>
        <w:tc>
          <w:tcPr>
            <w:tcW w:w="5324" w:type="dxa"/>
            <w:vAlign w:val="center"/>
          </w:tcPr>
          <w:p w14:paraId="6B40A5C0" w14:textId="2FE02A78" w:rsidR="00222D25" w:rsidRDefault="00222D25" w:rsidP="00CF4623">
            <w:pPr>
              <w:spacing w:before="120" w:after="120"/>
              <w:rPr>
                <w:szCs w:val="20"/>
              </w:rPr>
            </w:pPr>
            <w:r>
              <w:rPr>
                <w:szCs w:val="20"/>
              </w:rPr>
              <w:t xml:space="preserve">People who </w:t>
            </w:r>
            <w:r w:rsidR="009F0606">
              <w:rPr>
                <w:szCs w:val="20"/>
              </w:rPr>
              <w:t>sen</w:t>
            </w:r>
            <w:r>
              <w:rPr>
                <w:szCs w:val="20"/>
              </w:rPr>
              <w:t xml:space="preserve">d or sent </w:t>
            </w:r>
            <w:r w:rsidR="009F0606">
              <w:rPr>
                <w:szCs w:val="20"/>
              </w:rPr>
              <w:t xml:space="preserve">their child to a private school </w:t>
            </w:r>
            <w:r>
              <w:rPr>
                <w:szCs w:val="20"/>
              </w:rPr>
              <w:t>expressed very high levels of satisfaction with their education, on average scoring 7.9 pts out of 10 (where 10 is completely satisfied</w:t>
            </w:r>
            <w:r w:rsidR="00F3415D">
              <w:rPr>
                <w:szCs w:val="20"/>
              </w:rPr>
              <w:t>)</w:t>
            </w:r>
            <w:r>
              <w:rPr>
                <w:szCs w:val="20"/>
              </w:rPr>
              <w:t>. Moreover, around 2 in 3 (64%) rated their level of sa</w:t>
            </w:r>
            <w:r w:rsidR="00AD52B8">
              <w:rPr>
                <w:szCs w:val="20"/>
              </w:rPr>
              <w:t>tis</w:t>
            </w:r>
            <w:r>
              <w:rPr>
                <w:szCs w:val="20"/>
              </w:rPr>
              <w:t xml:space="preserve">faction “high” (i.e. 8 pts or higher), with only 1% of all survey </w:t>
            </w:r>
            <w:r w:rsidR="00AD52B8">
              <w:rPr>
                <w:szCs w:val="20"/>
              </w:rPr>
              <w:t>respondents</w:t>
            </w:r>
            <w:r>
              <w:rPr>
                <w:szCs w:val="20"/>
              </w:rPr>
              <w:t xml:space="preserve"> </w:t>
            </w:r>
            <w:r w:rsidR="00AD52B8">
              <w:rPr>
                <w:szCs w:val="20"/>
              </w:rPr>
              <w:t>reporting</w:t>
            </w:r>
            <w:r>
              <w:rPr>
                <w:szCs w:val="20"/>
              </w:rPr>
              <w:t xml:space="preserve"> “low” satisfaction (i.e. less than 4 pts).</w:t>
            </w:r>
          </w:p>
          <w:p w14:paraId="272204AD" w14:textId="45CA1B1B" w:rsidR="00222D25" w:rsidRDefault="00222D25" w:rsidP="00CF4623">
            <w:pPr>
              <w:spacing w:before="120" w:after="120"/>
              <w:rPr>
                <w:szCs w:val="20"/>
              </w:rPr>
            </w:pPr>
            <w:r>
              <w:rPr>
                <w:szCs w:val="20"/>
              </w:rPr>
              <w:t xml:space="preserve">The gender split </w:t>
            </w:r>
            <w:r w:rsidR="00AD52B8">
              <w:rPr>
                <w:szCs w:val="20"/>
              </w:rPr>
              <w:t>revealed</w:t>
            </w:r>
            <w:r>
              <w:rPr>
                <w:szCs w:val="20"/>
              </w:rPr>
              <w:t xml:space="preserve"> slightly higher satisfaction for women (8.1 pts) than men (7.8</w:t>
            </w:r>
            <w:r w:rsidR="00F3415D">
              <w:rPr>
                <w:szCs w:val="20"/>
              </w:rPr>
              <w:t xml:space="preserve"> </w:t>
            </w:r>
            <w:r>
              <w:rPr>
                <w:szCs w:val="20"/>
              </w:rPr>
              <w:t>pts).</w:t>
            </w:r>
            <w:r w:rsidR="00E80043">
              <w:rPr>
                <w:szCs w:val="20"/>
              </w:rPr>
              <w:t xml:space="preserve"> </w:t>
            </w:r>
            <w:r>
              <w:rPr>
                <w:szCs w:val="20"/>
              </w:rPr>
              <w:t xml:space="preserve">Satisfaction levels were also </w:t>
            </w:r>
            <w:r w:rsidR="005F7797">
              <w:rPr>
                <w:szCs w:val="20"/>
              </w:rPr>
              <w:t xml:space="preserve">elevated </w:t>
            </w:r>
            <w:r>
              <w:rPr>
                <w:szCs w:val="20"/>
              </w:rPr>
              <w:t xml:space="preserve">in all age </w:t>
            </w:r>
            <w:r w:rsidR="00AD52B8">
              <w:rPr>
                <w:szCs w:val="20"/>
              </w:rPr>
              <w:t xml:space="preserve">groups </w:t>
            </w:r>
            <w:r w:rsidR="005F7797">
              <w:rPr>
                <w:szCs w:val="20"/>
              </w:rPr>
              <w:t xml:space="preserve">though </w:t>
            </w:r>
            <w:r>
              <w:rPr>
                <w:szCs w:val="20"/>
              </w:rPr>
              <w:t>did step up modestly from 7.7 pts in the 18-29 group to 7.9 pts in the 50-59 group, with a more significant jump in the over 6</w:t>
            </w:r>
            <w:r w:rsidR="003A52D9">
              <w:rPr>
                <w:szCs w:val="20"/>
              </w:rPr>
              <w:t>0</w:t>
            </w:r>
            <w:r>
              <w:rPr>
                <w:szCs w:val="20"/>
              </w:rPr>
              <w:t xml:space="preserve"> group (8.4 pts).</w:t>
            </w:r>
          </w:p>
          <w:p w14:paraId="566EE504" w14:textId="757EA8A8" w:rsidR="009F0606" w:rsidRPr="00B228BF" w:rsidRDefault="00AD52B8" w:rsidP="00AD52B8">
            <w:pPr>
              <w:spacing w:before="120" w:after="120"/>
              <w:rPr>
                <w:szCs w:val="20"/>
              </w:rPr>
            </w:pPr>
            <w:r>
              <w:rPr>
                <w:szCs w:val="20"/>
              </w:rPr>
              <w:t>Income levels did not unduly influence the results with those in the $100-150,000 p.a. and over $200,000 p.a. group</w:t>
            </w:r>
            <w:r w:rsidR="00F3415D">
              <w:rPr>
                <w:szCs w:val="20"/>
              </w:rPr>
              <w:t>s</w:t>
            </w:r>
            <w:r>
              <w:rPr>
                <w:szCs w:val="20"/>
              </w:rPr>
              <w:t xml:space="preserve"> reporting slightly higher levels of satisfaction (8.1 pts) </w:t>
            </w:r>
            <w:r w:rsidR="005F7797">
              <w:rPr>
                <w:szCs w:val="20"/>
              </w:rPr>
              <w:t xml:space="preserve">than </w:t>
            </w:r>
            <w:r>
              <w:rPr>
                <w:szCs w:val="20"/>
              </w:rPr>
              <w:t>in all other income groups (7.7 pts).</w:t>
            </w:r>
          </w:p>
        </w:tc>
      </w:tr>
    </w:tbl>
    <w:p w14:paraId="19709DFD" w14:textId="77777777" w:rsidR="009F0606" w:rsidRPr="00E80043" w:rsidRDefault="009F0606" w:rsidP="00942A86">
      <w:pPr>
        <w:spacing w:line="276" w:lineRule="auto"/>
        <w:rPr>
          <w:color w:val="000000" w:themeColor="text1"/>
          <w:sz w:val="10"/>
          <w:szCs w:val="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E80043" w:rsidRPr="00B228BF" w14:paraId="3B4940B5" w14:textId="77777777" w:rsidTr="005164C1">
        <w:tc>
          <w:tcPr>
            <w:tcW w:w="5324" w:type="dxa"/>
            <w:vAlign w:val="center"/>
          </w:tcPr>
          <w:p w14:paraId="3685392D" w14:textId="657C978A" w:rsidR="00E80043" w:rsidRPr="00B228BF" w:rsidRDefault="00E80043" w:rsidP="00CF4623">
            <w:pPr>
              <w:spacing w:before="120" w:after="120"/>
              <w:jc w:val="center"/>
              <w:rPr>
                <w:szCs w:val="20"/>
              </w:rPr>
            </w:pPr>
          </w:p>
        </w:tc>
        <w:tc>
          <w:tcPr>
            <w:tcW w:w="5324" w:type="dxa"/>
            <w:vAlign w:val="center"/>
          </w:tcPr>
          <w:p w14:paraId="7100805C" w14:textId="77CE6E35" w:rsidR="00482E45" w:rsidRPr="00B228BF" w:rsidRDefault="00482E45" w:rsidP="00E80043">
            <w:pPr>
              <w:spacing w:before="120" w:after="120"/>
              <w:rPr>
                <w:szCs w:val="20"/>
              </w:rPr>
            </w:pPr>
          </w:p>
        </w:tc>
      </w:tr>
    </w:tbl>
    <w:p w14:paraId="71D402D1" w14:textId="663FCB12" w:rsidR="009F0606" w:rsidRPr="00682C04" w:rsidRDefault="009F0606" w:rsidP="00682C04">
      <w:pPr>
        <w:spacing w:line="276" w:lineRule="auto"/>
        <w:rPr>
          <w:color w:val="000000" w:themeColor="text1"/>
          <w:sz w:val="8"/>
          <w:szCs w:val="4"/>
          <w:highlight w:val="yellow"/>
        </w:rPr>
      </w:pPr>
      <w:r w:rsidRPr="00682C04">
        <w:rPr>
          <w:color w:val="000000" w:themeColor="text1"/>
          <w:sz w:val="8"/>
          <w:szCs w:val="4"/>
          <w:highlight w:val="yellow"/>
        </w:rPr>
        <w:br w:type="page"/>
      </w:r>
    </w:p>
    <w:p w14:paraId="385E6B4C" w14:textId="100060EC" w:rsidR="009F0606" w:rsidRDefault="009F0606" w:rsidP="00942A86">
      <w:pPr>
        <w:spacing w:line="276" w:lineRule="auto"/>
        <w:rPr>
          <w:color w:val="000000" w:themeColor="text1"/>
          <w:szCs w:val="16"/>
          <w:highlight w:val="yellow"/>
        </w:rPr>
      </w:pPr>
    </w:p>
    <w:p w14:paraId="21294771" w14:textId="17FB22FB" w:rsidR="00A055C2" w:rsidRPr="00FB4D90" w:rsidRDefault="00B447B6" w:rsidP="00A055C2">
      <w:pPr>
        <w:spacing w:line="276" w:lineRule="auto"/>
        <w:rPr>
          <w:rFonts w:ascii="NAB Impact" w:hAnsi="NAB Impact" w:cs="Narkisim"/>
          <w:color w:val="FF0000"/>
          <w:sz w:val="44"/>
          <w:szCs w:val="32"/>
        </w:rPr>
      </w:pPr>
      <w:r w:rsidRPr="00FB4D90">
        <w:rPr>
          <w:rFonts w:ascii="NAB Impact" w:hAnsi="NAB Impact" w:cs="Narkisim"/>
          <w:color w:val="FF0000"/>
          <w:sz w:val="44"/>
          <w:szCs w:val="32"/>
        </w:rPr>
        <w:t xml:space="preserve">WHAT AUSTRALIANS VALUE MOST IN A </w:t>
      </w:r>
      <w:r w:rsidR="00761E5E" w:rsidRPr="00FB4D90">
        <w:rPr>
          <w:rFonts w:ascii="NAB Impact" w:hAnsi="NAB Impact" w:cs="Narkisim"/>
          <w:color w:val="FF0000"/>
          <w:sz w:val="44"/>
          <w:szCs w:val="32"/>
        </w:rPr>
        <w:t>PRIVATE</w:t>
      </w:r>
      <w:r w:rsidRPr="00FB4D90">
        <w:rPr>
          <w:rFonts w:ascii="NAB Impact" w:hAnsi="NAB Impact" w:cs="Narkisim"/>
          <w:color w:val="FF0000"/>
          <w:sz w:val="44"/>
          <w:szCs w:val="32"/>
        </w:rPr>
        <w:t xml:space="preserve"> </w:t>
      </w:r>
      <w:r w:rsidR="00A055C2" w:rsidRPr="00FB4D90">
        <w:rPr>
          <w:rFonts w:ascii="NAB Impact" w:hAnsi="NAB Impact" w:cs="Narkisim"/>
          <w:color w:val="FF0000"/>
          <w:sz w:val="44"/>
          <w:szCs w:val="32"/>
        </w:rPr>
        <w:t>SCHOOL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8A3611" w:rsidRPr="00B228BF" w14:paraId="4FA3D2C2" w14:textId="77777777" w:rsidTr="005164C1">
        <w:tc>
          <w:tcPr>
            <w:tcW w:w="5324" w:type="dxa"/>
            <w:vAlign w:val="center"/>
          </w:tcPr>
          <w:p w14:paraId="6D8D5122" w14:textId="264EB392" w:rsidR="008A3611" w:rsidRPr="00B228BF" w:rsidRDefault="00027946" w:rsidP="008A3611">
            <w:pPr>
              <w:spacing w:before="120" w:after="120"/>
              <w:jc w:val="center"/>
              <w:rPr>
                <w:szCs w:val="20"/>
              </w:rPr>
            </w:pPr>
            <w:r w:rsidRPr="00027946">
              <w:rPr>
                <w:noProof/>
                <w:szCs w:val="20"/>
              </w:rPr>
              <w:drawing>
                <wp:inline distT="0" distB="0" distL="0" distR="0" wp14:anchorId="551AE404" wp14:editId="70AFE0C4">
                  <wp:extent cx="3234055" cy="4481830"/>
                  <wp:effectExtent l="0" t="0" r="4445" b="0"/>
                  <wp:docPr id="21506" name="Picture 2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4055" cy="4481830"/>
                          </a:xfrm>
                          <a:prstGeom prst="rect">
                            <a:avLst/>
                          </a:prstGeom>
                          <a:noFill/>
                          <a:ln>
                            <a:noFill/>
                          </a:ln>
                        </pic:spPr>
                      </pic:pic>
                    </a:graphicData>
                  </a:graphic>
                </wp:inline>
              </w:drawing>
            </w:r>
          </w:p>
        </w:tc>
        <w:tc>
          <w:tcPr>
            <w:tcW w:w="5324" w:type="dxa"/>
            <w:vAlign w:val="center"/>
          </w:tcPr>
          <w:p w14:paraId="616E8A1F" w14:textId="3891EF9B" w:rsidR="008A3611" w:rsidRDefault="008A3611" w:rsidP="005B00E9">
            <w:pPr>
              <w:spacing w:before="120" w:after="120"/>
              <w:rPr>
                <w:szCs w:val="20"/>
              </w:rPr>
            </w:pPr>
            <w:r>
              <w:rPr>
                <w:szCs w:val="20"/>
              </w:rPr>
              <w:t xml:space="preserve">Survey respondents </w:t>
            </w:r>
            <w:r w:rsidR="00761E5E">
              <w:rPr>
                <w:szCs w:val="20"/>
              </w:rPr>
              <w:t>were asked to think about what they most want from a private school for their children or grandchildren in relation to skills attained and results achieved</w:t>
            </w:r>
            <w:r w:rsidR="006571B8">
              <w:rPr>
                <w:szCs w:val="20"/>
              </w:rPr>
              <w:t xml:space="preserve">, </w:t>
            </w:r>
            <w:r w:rsidR="00761E5E">
              <w:rPr>
                <w:szCs w:val="20"/>
              </w:rPr>
              <w:t>and select their top 5</w:t>
            </w:r>
            <w:r w:rsidR="00553D15">
              <w:rPr>
                <w:szCs w:val="20"/>
              </w:rPr>
              <w:t>.</w:t>
            </w:r>
          </w:p>
          <w:p w14:paraId="50CC85D3" w14:textId="658FB219" w:rsidR="001A4A5E" w:rsidRDefault="001A4A5E" w:rsidP="001A4A5E">
            <w:pPr>
              <w:spacing w:before="120" w:after="120"/>
              <w:rPr>
                <w:szCs w:val="20"/>
              </w:rPr>
            </w:pPr>
            <w:r>
              <w:rPr>
                <w:szCs w:val="20"/>
              </w:rPr>
              <w:t xml:space="preserve">Leading the way was </w:t>
            </w:r>
            <w:r w:rsidR="008C46AB">
              <w:rPr>
                <w:szCs w:val="20"/>
              </w:rPr>
              <w:t>self-confidence</w:t>
            </w:r>
            <w:r>
              <w:rPr>
                <w:szCs w:val="20"/>
              </w:rPr>
              <w:t xml:space="preserve"> and resilience (47%). This was followed by happiness and personal wellbeing (40%), good study habits, self-discipline and preparation for university and higher education (40%), critical thinking skills and the ability to think for themselves (36%), </w:t>
            </w:r>
            <w:r w:rsidR="00340F31">
              <w:rPr>
                <w:szCs w:val="20"/>
              </w:rPr>
              <w:t xml:space="preserve">and </w:t>
            </w:r>
            <w:r>
              <w:rPr>
                <w:szCs w:val="20"/>
              </w:rPr>
              <w:t>sense of community responsibility, ethics and moral code of conduct (34%) rounding out the top 5.</w:t>
            </w:r>
          </w:p>
          <w:p w14:paraId="3428EDB6" w14:textId="79CF6AF9" w:rsidR="006571B8" w:rsidRDefault="006571B8" w:rsidP="005B00E9">
            <w:pPr>
              <w:spacing w:before="120" w:after="120"/>
              <w:rPr>
                <w:szCs w:val="20"/>
              </w:rPr>
            </w:pPr>
            <w:r>
              <w:rPr>
                <w:szCs w:val="20"/>
              </w:rPr>
              <w:t xml:space="preserve">Many - around 3 in 10 - also identified core skills in mathematics, reading and verbal and written communication (31%), strong academic results such as </w:t>
            </w:r>
            <w:r w:rsidR="00340F31">
              <w:rPr>
                <w:szCs w:val="20"/>
              </w:rPr>
              <w:t xml:space="preserve">a </w:t>
            </w:r>
            <w:r>
              <w:rPr>
                <w:szCs w:val="20"/>
              </w:rPr>
              <w:t xml:space="preserve">high ATAR </w:t>
            </w:r>
            <w:r w:rsidR="00340F31">
              <w:rPr>
                <w:szCs w:val="20"/>
              </w:rPr>
              <w:t xml:space="preserve">or </w:t>
            </w:r>
            <w:r>
              <w:rPr>
                <w:szCs w:val="20"/>
              </w:rPr>
              <w:t>test scores (28%), life skills around things such as money management, nutrition etc. (27%), healthy and respectful relationships with others, understanding consent etc. (27%), social skills, relating to others and opportunities for personal development (27%)</w:t>
            </w:r>
            <w:r w:rsidR="00553D15">
              <w:rPr>
                <w:szCs w:val="20"/>
              </w:rPr>
              <w:t>,</w:t>
            </w:r>
            <w:r>
              <w:rPr>
                <w:szCs w:val="20"/>
              </w:rPr>
              <w:t xml:space="preserve"> leadership skills (26%) and the ability to identify </w:t>
            </w:r>
            <w:r w:rsidR="00340F31">
              <w:rPr>
                <w:szCs w:val="20"/>
              </w:rPr>
              <w:t xml:space="preserve">their </w:t>
            </w:r>
            <w:r>
              <w:rPr>
                <w:szCs w:val="20"/>
              </w:rPr>
              <w:t xml:space="preserve">own interests and </w:t>
            </w:r>
            <w:r w:rsidR="009719A3">
              <w:rPr>
                <w:szCs w:val="20"/>
              </w:rPr>
              <w:t>pursue</w:t>
            </w:r>
            <w:r>
              <w:rPr>
                <w:szCs w:val="20"/>
              </w:rPr>
              <w:t xml:space="preserve"> talents (25%) as key.</w:t>
            </w:r>
          </w:p>
          <w:p w14:paraId="005ECB24" w14:textId="1CD5BA99" w:rsidR="008A3611" w:rsidRPr="00B228BF" w:rsidRDefault="006571B8" w:rsidP="005B00E9">
            <w:pPr>
              <w:spacing w:before="120" w:after="60"/>
              <w:rPr>
                <w:szCs w:val="20"/>
              </w:rPr>
            </w:pPr>
            <w:r>
              <w:rPr>
                <w:szCs w:val="20"/>
              </w:rPr>
              <w:t>Only 1 in 10 said entrepreneurial spirit, passion and skills to own or run a business (10%)</w:t>
            </w:r>
            <w:r w:rsidR="00217382">
              <w:rPr>
                <w:szCs w:val="20"/>
              </w:rPr>
              <w:t xml:space="preserve">, and the </w:t>
            </w:r>
            <w:r>
              <w:rPr>
                <w:szCs w:val="20"/>
              </w:rPr>
              <w:t xml:space="preserve">share of students that go on to attend a top tier university </w:t>
            </w:r>
            <w:r w:rsidR="00BB00D8">
              <w:rPr>
                <w:szCs w:val="20"/>
              </w:rPr>
              <w:t xml:space="preserve">(11%) </w:t>
            </w:r>
            <w:r>
              <w:rPr>
                <w:szCs w:val="20"/>
              </w:rPr>
              <w:t>were important</w:t>
            </w:r>
            <w:r w:rsidR="008A3611" w:rsidRPr="002510C1">
              <w:rPr>
                <w:szCs w:val="20"/>
              </w:rPr>
              <w:t>.</w:t>
            </w:r>
          </w:p>
        </w:tc>
      </w:tr>
    </w:tbl>
    <w:p w14:paraId="1B533EEF" w14:textId="79EF6C42" w:rsidR="00217382" w:rsidRPr="001F033D" w:rsidRDefault="00217382" w:rsidP="00942A86">
      <w:pPr>
        <w:spacing w:line="276" w:lineRule="auto"/>
        <w:rPr>
          <w:rFonts w:ascii="NAB Impact" w:hAnsi="NAB Impact"/>
          <w:sz w:val="32"/>
          <w:szCs w:val="36"/>
        </w:rPr>
      </w:pPr>
      <w:r w:rsidRPr="001F033D">
        <w:rPr>
          <w:rFonts w:ascii="NAB Impact" w:hAnsi="NAB Impact"/>
          <w:sz w:val="32"/>
          <w:szCs w:val="36"/>
        </w:rPr>
        <w:t xml:space="preserve">MOST IMPORTANT IN RELATION TO </w:t>
      </w:r>
      <w:r w:rsidR="001F033D" w:rsidRPr="001F033D">
        <w:rPr>
          <w:rFonts w:ascii="NAB Impact" w:hAnsi="NAB Impact"/>
          <w:sz w:val="32"/>
          <w:szCs w:val="36"/>
        </w:rPr>
        <w:t>SKILLS ATTAINED AND RESULTS ACHIEVED: AGE</w:t>
      </w:r>
    </w:p>
    <w:tbl>
      <w:tblPr>
        <w:tblW w:w="10627" w:type="dxa"/>
        <w:tblLayout w:type="fixed"/>
        <w:tblLook w:val="04A0" w:firstRow="1" w:lastRow="0" w:firstColumn="1" w:lastColumn="0" w:noHBand="0" w:noVBand="1"/>
      </w:tblPr>
      <w:tblGrid>
        <w:gridCol w:w="5382"/>
        <w:gridCol w:w="874"/>
        <w:gridCol w:w="874"/>
        <w:gridCol w:w="874"/>
        <w:gridCol w:w="874"/>
        <w:gridCol w:w="874"/>
        <w:gridCol w:w="875"/>
      </w:tblGrid>
      <w:tr w:rsidR="001F033D" w:rsidRPr="001F033D" w14:paraId="0405DE55" w14:textId="77777777" w:rsidTr="00FA3348">
        <w:trPr>
          <w:trHeight w:val="424"/>
        </w:trPr>
        <w:tc>
          <w:tcPr>
            <w:tcW w:w="5382" w:type="dxa"/>
            <w:tcBorders>
              <w:top w:val="single" w:sz="2" w:space="0" w:color="auto"/>
              <w:bottom w:val="single" w:sz="2" w:space="0" w:color="auto"/>
            </w:tcBorders>
            <w:shd w:val="clear" w:color="auto" w:fill="FF0000"/>
            <w:noWrap/>
            <w:vAlign w:val="bottom"/>
            <w:hideMark/>
          </w:tcPr>
          <w:p w14:paraId="2B253EEE" w14:textId="77777777" w:rsidR="00217382" w:rsidRPr="00217382" w:rsidRDefault="00217382" w:rsidP="00217382">
            <w:pPr>
              <w:rPr>
                <w:rFonts w:eastAsia="Times New Roman" w:cs="Times New Roman"/>
                <w:b/>
                <w:bCs/>
                <w:color w:val="FFFFFF" w:themeColor="background1"/>
                <w:sz w:val="16"/>
                <w:szCs w:val="16"/>
                <w:lang w:eastAsia="en-AU"/>
              </w:rPr>
            </w:pPr>
          </w:p>
        </w:tc>
        <w:tc>
          <w:tcPr>
            <w:tcW w:w="874" w:type="dxa"/>
            <w:tcBorders>
              <w:top w:val="single" w:sz="2" w:space="0" w:color="auto"/>
              <w:left w:val="nil"/>
              <w:bottom w:val="single" w:sz="2" w:space="0" w:color="auto"/>
            </w:tcBorders>
            <w:shd w:val="clear" w:color="auto" w:fill="FF0000"/>
            <w:vAlign w:val="center"/>
            <w:hideMark/>
          </w:tcPr>
          <w:p w14:paraId="4EEBE848" w14:textId="77777777" w:rsidR="00217382" w:rsidRPr="00217382" w:rsidRDefault="00217382" w:rsidP="00217382">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All</w:t>
            </w:r>
          </w:p>
        </w:tc>
        <w:tc>
          <w:tcPr>
            <w:tcW w:w="874" w:type="dxa"/>
            <w:tcBorders>
              <w:top w:val="single" w:sz="2" w:space="0" w:color="auto"/>
              <w:bottom w:val="single" w:sz="2" w:space="0" w:color="auto"/>
            </w:tcBorders>
            <w:shd w:val="clear" w:color="auto" w:fill="FF0000"/>
            <w:vAlign w:val="center"/>
            <w:hideMark/>
          </w:tcPr>
          <w:p w14:paraId="08F65B0D" w14:textId="6805308A" w:rsidR="00217382" w:rsidRPr="00217382" w:rsidRDefault="00217382" w:rsidP="00217382">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18-29 years</w:t>
            </w:r>
          </w:p>
        </w:tc>
        <w:tc>
          <w:tcPr>
            <w:tcW w:w="874" w:type="dxa"/>
            <w:tcBorders>
              <w:top w:val="single" w:sz="2" w:space="0" w:color="auto"/>
              <w:bottom w:val="single" w:sz="2" w:space="0" w:color="auto"/>
            </w:tcBorders>
            <w:shd w:val="clear" w:color="auto" w:fill="FF0000"/>
            <w:vAlign w:val="center"/>
            <w:hideMark/>
          </w:tcPr>
          <w:p w14:paraId="6E0FC109" w14:textId="4134B9E5" w:rsidR="00217382" w:rsidRPr="00217382" w:rsidRDefault="00217382" w:rsidP="00217382">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30-39 years</w:t>
            </w:r>
          </w:p>
        </w:tc>
        <w:tc>
          <w:tcPr>
            <w:tcW w:w="874" w:type="dxa"/>
            <w:tcBorders>
              <w:top w:val="single" w:sz="2" w:space="0" w:color="auto"/>
              <w:bottom w:val="single" w:sz="2" w:space="0" w:color="auto"/>
            </w:tcBorders>
            <w:shd w:val="clear" w:color="auto" w:fill="FF0000"/>
            <w:vAlign w:val="center"/>
            <w:hideMark/>
          </w:tcPr>
          <w:p w14:paraId="6D6D62C3" w14:textId="234A7089" w:rsidR="00217382" w:rsidRPr="00217382" w:rsidRDefault="00217382" w:rsidP="00217382">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40-49 years</w:t>
            </w:r>
          </w:p>
        </w:tc>
        <w:tc>
          <w:tcPr>
            <w:tcW w:w="874" w:type="dxa"/>
            <w:tcBorders>
              <w:top w:val="single" w:sz="2" w:space="0" w:color="auto"/>
              <w:bottom w:val="single" w:sz="2" w:space="0" w:color="auto"/>
            </w:tcBorders>
            <w:shd w:val="clear" w:color="auto" w:fill="FF0000"/>
            <w:vAlign w:val="center"/>
            <w:hideMark/>
          </w:tcPr>
          <w:p w14:paraId="1872D3A5" w14:textId="20FDEB30" w:rsidR="00217382" w:rsidRPr="00217382" w:rsidRDefault="00217382" w:rsidP="00217382">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50-59 years</w:t>
            </w:r>
          </w:p>
        </w:tc>
        <w:tc>
          <w:tcPr>
            <w:tcW w:w="875" w:type="dxa"/>
            <w:tcBorders>
              <w:top w:val="single" w:sz="2" w:space="0" w:color="auto"/>
              <w:bottom w:val="single" w:sz="2" w:space="0" w:color="auto"/>
            </w:tcBorders>
            <w:shd w:val="clear" w:color="auto" w:fill="FF0000"/>
            <w:vAlign w:val="center"/>
            <w:hideMark/>
          </w:tcPr>
          <w:p w14:paraId="6A37F35F" w14:textId="77777777" w:rsidR="00217382" w:rsidRPr="001F033D" w:rsidRDefault="00217382" w:rsidP="00217382">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60+</w:t>
            </w:r>
          </w:p>
          <w:p w14:paraId="082E1DB6" w14:textId="24CD11FE" w:rsidR="00217382" w:rsidRPr="00217382" w:rsidRDefault="00217382" w:rsidP="00217382">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years</w:t>
            </w:r>
          </w:p>
        </w:tc>
      </w:tr>
      <w:tr w:rsidR="001F033D" w:rsidRPr="00217382" w14:paraId="59F9D8E1" w14:textId="77777777" w:rsidTr="00FA3348">
        <w:trPr>
          <w:trHeight w:val="288"/>
        </w:trPr>
        <w:tc>
          <w:tcPr>
            <w:tcW w:w="5382" w:type="dxa"/>
            <w:tcBorders>
              <w:top w:val="single" w:sz="2" w:space="0" w:color="auto"/>
              <w:bottom w:val="single" w:sz="2" w:space="0" w:color="auto"/>
            </w:tcBorders>
            <w:shd w:val="clear" w:color="auto" w:fill="auto"/>
            <w:noWrap/>
            <w:vAlign w:val="center"/>
            <w:hideMark/>
          </w:tcPr>
          <w:p w14:paraId="702F12E8"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Self-confidence/resilience</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58F538A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47%</w:t>
            </w:r>
          </w:p>
        </w:tc>
        <w:tc>
          <w:tcPr>
            <w:tcW w:w="874" w:type="dxa"/>
            <w:tcBorders>
              <w:top w:val="single" w:sz="2" w:space="0" w:color="auto"/>
              <w:bottom w:val="single" w:sz="2" w:space="0" w:color="auto"/>
            </w:tcBorders>
            <w:shd w:val="clear" w:color="auto" w:fill="FF0000"/>
            <w:noWrap/>
            <w:vAlign w:val="center"/>
            <w:hideMark/>
          </w:tcPr>
          <w:p w14:paraId="78BD7904"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36%</w:t>
            </w:r>
          </w:p>
        </w:tc>
        <w:tc>
          <w:tcPr>
            <w:tcW w:w="874" w:type="dxa"/>
            <w:tcBorders>
              <w:top w:val="single" w:sz="2" w:space="0" w:color="auto"/>
              <w:bottom w:val="single" w:sz="2" w:space="0" w:color="auto"/>
            </w:tcBorders>
            <w:shd w:val="clear" w:color="auto" w:fill="auto"/>
            <w:noWrap/>
            <w:vAlign w:val="center"/>
            <w:hideMark/>
          </w:tcPr>
          <w:p w14:paraId="17D8758F"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40%</w:t>
            </w:r>
          </w:p>
        </w:tc>
        <w:tc>
          <w:tcPr>
            <w:tcW w:w="874" w:type="dxa"/>
            <w:tcBorders>
              <w:top w:val="single" w:sz="2" w:space="0" w:color="auto"/>
              <w:bottom w:val="single" w:sz="2" w:space="0" w:color="auto"/>
            </w:tcBorders>
            <w:shd w:val="clear" w:color="auto" w:fill="auto"/>
            <w:noWrap/>
            <w:vAlign w:val="center"/>
            <w:hideMark/>
          </w:tcPr>
          <w:p w14:paraId="6622A006"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44%</w:t>
            </w:r>
          </w:p>
        </w:tc>
        <w:tc>
          <w:tcPr>
            <w:tcW w:w="874" w:type="dxa"/>
            <w:tcBorders>
              <w:top w:val="single" w:sz="2" w:space="0" w:color="auto"/>
              <w:bottom w:val="single" w:sz="2" w:space="0" w:color="auto"/>
            </w:tcBorders>
            <w:shd w:val="clear" w:color="auto" w:fill="00B0F0"/>
            <w:noWrap/>
            <w:vAlign w:val="center"/>
            <w:hideMark/>
          </w:tcPr>
          <w:p w14:paraId="59620568"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55%</w:t>
            </w:r>
          </w:p>
        </w:tc>
        <w:tc>
          <w:tcPr>
            <w:tcW w:w="875" w:type="dxa"/>
            <w:tcBorders>
              <w:top w:val="single" w:sz="2" w:space="0" w:color="auto"/>
              <w:bottom w:val="single" w:sz="2" w:space="0" w:color="auto"/>
            </w:tcBorders>
            <w:shd w:val="clear" w:color="auto" w:fill="auto"/>
            <w:noWrap/>
            <w:vAlign w:val="center"/>
            <w:hideMark/>
          </w:tcPr>
          <w:p w14:paraId="207650F5"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49%</w:t>
            </w:r>
          </w:p>
        </w:tc>
      </w:tr>
      <w:tr w:rsidR="001F033D" w:rsidRPr="00217382" w14:paraId="17CA1C01" w14:textId="77777777" w:rsidTr="00FA3348">
        <w:trPr>
          <w:trHeight w:val="278"/>
        </w:trPr>
        <w:tc>
          <w:tcPr>
            <w:tcW w:w="5382" w:type="dxa"/>
            <w:tcBorders>
              <w:top w:val="single" w:sz="2" w:space="0" w:color="auto"/>
              <w:bottom w:val="single" w:sz="2" w:space="0" w:color="auto"/>
            </w:tcBorders>
            <w:shd w:val="clear" w:color="auto" w:fill="auto"/>
            <w:noWrap/>
            <w:vAlign w:val="center"/>
            <w:hideMark/>
          </w:tcPr>
          <w:p w14:paraId="610202FB"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Happiness/level of personal wellbeing</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25394FD2"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40%</w:t>
            </w:r>
          </w:p>
        </w:tc>
        <w:tc>
          <w:tcPr>
            <w:tcW w:w="874" w:type="dxa"/>
            <w:tcBorders>
              <w:top w:val="single" w:sz="2" w:space="0" w:color="auto"/>
              <w:bottom w:val="single" w:sz="2" w:space="0" w:color="auto"/>
            </w:tcBorders>
            <w:shd w:val="clear" w:color="auto" w:fill="FF0000"/>
            <w:noWrap/>
            <w:vAlign w:val="center"/>
            <w:hideMark/>
          </w:tcPr>
          <w:p w14:paraId="3A0EA40E"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29%</w:t>
            </w:r>
          </w:p>
        </w:tc>
        <w:tc>
          <w:tcPr>
            <w:tcW w:w="874" w:type="dxa"/>
            <w:tcBorders>
              <w:top w:val="single" w:sz="2" w:space="0" w:color="auto"/>
              <w:bottom w:val="single" w:sz="2" w:space="0" w:color="auto"/>
            </w:tcBorders>
            <w:shd w:val="clear" w:color="auto" w:fill="auto"/>
            <w:noWrap/>
            <w:vAlign w:val="center"/>
            <w:hideMark/>
          </w:tcPr>
          <w:p w14:paraId="5EB8834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35%</w:t>
            </w:r>
          </w:p>
        </w:tc>
        <w:tc>
          <w:tcPr>
            <w:tcW w:w="874" w:type="dxa"/>
            <w:tcBorders>
              <w:top w:val="single" w:sz="2" w:space="0" w:color="auto"/>
              <w:bottom w:val="single" w:sz="2" w:space="0" w:color="auto"/>
            </w:tcBorders>
            <w:shd w:val="clear" w:color="auto" w:fill="auto"/>
            <w:noWrap/>
            <w:vAlign w:val="center"/>
            <w:hideMark/>
          </w:tcPr>
          <w:p w14:paraId="67902A1B"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42%</w:t>
            </w:r>
          </w:p>
        </w:tc>
        <w:tc>
          <w:tcPr>
            <w:tcW w:w="874" w:type="dxa"/>
            <w:tcBorders>
              <w:top w:val="single" w:sz="2" w:space="0" w:color="auto"/>
              <w:bottom w:val="single" w:sz="2" w:space="0" w:color="auto"/>
            </w:tcBorders>
            <w:shd w:val="clear" w:color="auto" w:fill="auto"/>
            <w:noWrap/>
            <w:vAlign w:val="center"/>
            <w:hideMark/>
          </w:tcPr>
          <w:p w14:paraId="20AC3151"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42%</w:t>
            </w:r>
          </w:p>
        </w:tc>
        <w:tc>
          <w:tcPr>
            <w:tcW w:w="875" w:type="dxa"/>
            <w:tcBorders>
              <w:top w:val="single" w:sz="2" w:space="0" w:color="auto"/>
              <w:bottom w:val="single" w:sz="2" w:space="0" w:color="auto"/>
            </w:tcBorders>
            <w:shd w:val="clear" w:color="auto" w:fill="auto"/>
            <w:noWrap/>
            <w:vAlign w:val="center"/>
            <w:hideMark/>
          </w:tcPr>
          <w:p w14:paraId="08ECAC4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44%</w:t>
            </w:r>
          </w:p>
        </w:tc>
      </w:tr>
      <w:tr w:rsidR="001F033D" w:rsidRPr="00217382" w14:paraId="3B9EEA5F" w14:textId="77777777" w:rsidTr="00FA3348">
        <w:trPr>
          <w:trHeight w:val="268"/>
        </w:trPr>
        <w:tc>
          <w:tcPr>
            <w:tcW w:w="5382" w:type="dxa"/>
            <w:tcBorders>
              <w:top w:val="single" w:sz="2" w:space="0" w:color="auto"/>
              <w:bottom w:val="single" w:sz="2" w:space="0" w:color="auto"/>
            </w:tcBorders>
            <w:shd w:val="clear" w:color="auto" w:fill="auto"/>
            <w:noWrap/>
            <w:vAlign w:val="center"/>
            <w:hideMark/>
          </w:tcPr>
          <w:p w14:paraId="3FA0FDE6" w14:textId="219612E4"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Good study habits, self-discipline &amp; preparation for uni/higher educ</w:t>
            </w:r>
            <w:r>
              <w:rPr>
                <w:rFonts w:eastAsia="Times New Roman" w:cs="Calibri"/>
                <w:color w:val="000000"/>
                <w:sz w:val="16"/>
                <w:szCs w:val="16"/>
                <w:lang w:eastAsia="en-AU"/>
              </w:rPr>
              <w:t>.</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1E39287D"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40%</w:t>
            </w:r>
          </w:p>
        </w:tc>
        <w:tc>
          <w:tcPr>
            <w:tcW w:w="874" w:type="dxa"/>
            <w:tcBorders>
              <w:top w:val="single" w:sz="2" w:space="0" w:color="auto"/>
              <w:bottom w:val="single" w:sz="2" w:space="0" w:color="auto"/>
            </w:tcBorders>
            <w:shd w:val="clear" w:color="auto" w:fill="auto"/>
            <w:noWrap/>
            <w:vAlign w:val="center"/>
            <w:hideMark/>
          </w:tcPr>
          <w:p w14:paraId="6BEA671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43%</w:t>
            </w:r>
          </w:p>
        </w:tc>
        <w:tc>
          <w:tcPr>
            <w:tcW w:w="874" w:type="dxa"/>
            <w:tcBorders>
              <w:top w:val="single" w:sz="2" w:space="0" w:color="auto"/>
              <w:bottom w:val="single" w:sz="2" w:space="0" w:color="auto"/>
            </w:tcBorders>
            <w:shd w:val="clear" w:color="auto" w:fill="FF0000"/>
            <w:noWrap/>
            <w:vAlign w:val="center"/>
            <w:hideMark/>
          </w:tcPr>
          <w:p w14:paraId="1A828CF8"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33%</w:t>
            </w:r>
          </w:p>
        </w:tc>
        <w:tc>
          <w:tcPr>
            <w:tcW w:w="874" w:type="dxa"/>
            <w:tcBorders>
              <w:top w:val="single" w:sz="2" w:space="0" w:color="auto"/>
              <w:bottom w:val="single" w:sz="2" w:space="0" w:color="auto"/>
            </w:tcBorders>
            <w:shd w:val="clear" w:color="auto" w:fill="auto"/>
            <w:noWrap/>
            <w:vAlign w:val="center"/>
            <w:hideMark/>
          </w:tcPr>
          <w:p w14:paraId="1D66B9DF"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39%</w:t>
            </w:r>
          </w:p>
        </w:tc>
        <w:tc>
          <w:tcPr>
            <w:tcW w:w="874" w:type="dxa"/>
            <w:tcBorders>
              <w:top w:val="single" w:sz="2" w:space="0" w:color="auto"/>
              <w:bottom w:val="single" w:sz="2" w:space="0" w:color="auto"/>
            </w:tcBorders>
            <w:shd w:val="clear" w:color="auto" w:fill="auto"/>
            <w:noWrap/>
            <w:vAlign w:val="center"/>
            <w:hideMark/>
          </w:tcPr>
          <w:p w14:paraId="08F56733"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42%</w:t>
            </w:r>
          </w:p>
        </w:tc>
        <w:tc>
          <w:tcPr>
            <w:tcW w:w="875" w:type="dxa"/>
            <w:tcBorders>
              <w:top w:val="single" w:sz="2" w:space="0" w:color="auto"/>
              <w:bottom w:val="single" w:sz="2" w:space="0" w:color="auto"/>
            </w:tcBorders>
            <w:shd w:val="clear" w:color="auto" w:fill="auto"/>
            <w:noWrap/>
            <w:vAlign w:val="center"/>
            <w:hideMark/>
          </w:tcPr>
          <w:p w14:paraId="4984B212"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47%</w:t>
            </w:r>
          </w:p>
        </w:tc>
      </w:tr>
      <w:tr w:rsidR="001F033D" w:rsidRPr="00217382" w14:paraId="60E600E1" w14:textId="77777777" w:rsidTr="00FA3348">
        <w:trPr>
          <w:trHeight w:val="286"/>
        </w:trPr>
        <w:tc>
          <w:tcPr>
            <w:tcW w:w="5382" w:type="dxa"/>
            <w:tcBorders>
              <w:top w:val="single" w:sz="2" w:space="0" w:color="auto"/>
              <w:bottom w:val="single" w:sz="2" w:space="0" w:color="auto"/>
            </w:tcBorders>
            <w:shd w:val="clear" w:color="auto" w:fill="auto"/>
            <w:noWrap/>
            <w:vAlign w:val="center"/>
            <w:hideMark/>
          </w:tcPr>
          <w:p w14:paraId="5A9204CC"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Critical thinking skills/able to think for themselves</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2ECEDF2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36%</w:t>
            </w:r>
          </w:p>
        </w:tc>
        <w:tc>
          <w:tcPr>
            <w:tcW w:w="874" w:type="dxa"/>
            <w:tcBorders>
              <w:top w:val="single" w:sz="2" w:space="0" w:color="auto"/>
              <w:bottom w:val="single" w:sz="2" w:space="0" w:color="auto"/>
            </w:tcBorders>
            <w:shd w:val="clear" w:color="auto" w:fill="auto"/>
            <w:noWrap/>
            <w:vAlign w:val="center"/>
            <w:hideMark/>
          </w:tcPr>
          <w:p w14:paraId="342F011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38%</w:t>
            </w:r>
          </w:p>
        </w:tc>
        <w:tc>
          <w:tcPr>
            <w:tcW w:w="874" w:type="dxa"/>
            <w:tcBorders>
              <w:top w:val="single" w:sz="2" w:space="0" w:color="auto"/>
              <w:bottom w:val="single" w:sz="2" w:space="0" w:color="auto"/>
            </w:tcBorders>
            <w:shd w:val="clear" w:color="auto" w:fill="auto"/>
            <w:noWrap/>
            <w:vAlign w:val="center"/>
            <w:hideMark/>
          </w:tcPr>
          <w:p w14:paraId="0A4AA807"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33%</w:t>
            </w:r>
          </w:p>
        </w:tc>
        <w:tc>
          <w:tcPr>
            <w:tcW w:w="874" w:type="dxa"/>
            <w:tcBorders>
              <w:top w:val="single" w:sz="2" w:space="0" w:color="auto"/>
              <w:bottom w:val="single" w:sz="2" w:space="0" w:color="auto"/>
            </w:tcBorders>
            <w:shd w:val="clear" w:color="auto" w:fill="auto"/>
            <w:noWrap/>
            <w:vAlign w:val="center"/>
            <w:hideMark/>
          </w:tcPr>
          <w:p w14:paraId="6D1CDCFF"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36%</w:t>
            </w:r>
          </w:p>
        </w:tc>
        <w:tc>
          <w:tcPr>
            <w:tcW w:w="874" w:type="dxa"/>
            <w:tcBorders>
              <w:top w:val="single" w:sz="2" w:space="0" w:color="auto"/>
              <w:bottom w:val="single" w:sz="2" w:space="0" w:color="auto"/>
            </w:tcBorders>
            <w:shd w:val="clear" w:color="auto" w:fill="auto"/>
            <w:noWrap/>
            <w:vAlign w:val="center"/>
            <w:hideMark/>
          </w:tcPr>
          <w:p w14:paraId="07571548"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41%</w:t>
            </w:r>
          </w:p>
        </w:tc>
        <w:tc>
          <w:tcPr>
            <w:tcW w:w="875" w:type="dxa"/>
            <w:tcBorders>
              <w:top w:val="single" w:sz="2" w:space="0" w:color="auto"/>
              <w:bottom w:val="single" w:sz="2" w:space="0" w:color="auto"/>
            </w:tcBorders>
            <w:shd w:val="clear" w:color="auto" w:fill="auto"/>
            <w:noWrap/>
            <w:vAlign w:val="center"/>
            <w:hideMark/>
          </w:tcPr>
          <w:p w14:paraId="32D81B56"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34%</w:t>
            </w:r>
          </w:p>
        </w:tc>
      </w:tr>
      <w:tr w:rsidR="001F033D" w:rsidRPr="00217382" w14:paraId="2D66326E" w14:textId="77777777" w:rsidTr="00FA3348">
        <w:trPr>
          <w:trHeight w:val="276"/>
        </w:trPr>
        <w:tc>
          <w:tcPr>
            <w:tcW w:w="5382" w:type="dxa"/>
            <w:tcBorders>
              <w:top w:val="single" w:sz="2" w:space="0" w:color="auto"/>
              <w:bottom w:val="single" w:sz="2" w:space="0" w:color="auto"/>
            </w:tcBorders>
            <w:shd w:val="clear" w:color="auto" w:fill="auto"/>
            <w:noWrap/>
            <w:vAlign w:val="center"/>
            <w:hideMark/>
          </w:tcPr>
          <w:p w14:paraId="72BC9BD7" w14:textId="62A3A049"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 xml:space="preserve">Sense of community responsibility, ethics </w:t>
            </w:r>
            <w:r>
              <w:rPr>
                <w:rFonts w:eastAsia="Times New Roman" w:cs="Calibri"/>
                <w:color w:val="000000"/>
                <w:sz w:val="16"/>
                <w:szCs w:val="16"/>
                <w:lang w:eastAsia="en-AU"/>
              </w:rPr>
              <w:t xml:space="preserve">&amp; </w:t>
            </w:r>
            <w:r w:rsidRPr="00217382">
              <w:rPr>
                <w:rFonts w:eastAsia="Times New Roman" w:cs="Calibri"/>
                <w:color w:val="000000"/>
                <w:sz w:val="16"/>
                <w:szCs w:val="16"/>
                <w:lang w:eastAsia="en-AU"/>
              </w:rPr>
              <w:t>moral code of conduct</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48B37AB8"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34%</w:t>
            </w:r>
          </w:p>
        </w:tc>
        <w:tc>
          <w:tcPr>
            <w:tcW w:w="874" w:type="dxa"/>
            <w:tcBorders>
              <w:top w:val="single" w:sz="2" w:space="0" w:color="auto"/>
              <w:bottom w:val="single" w:sz="2" w:space="0" w:color="auto"/>
            </w:tcBorders>
            <w:shd w:val="clear" w:color="auto" w:fill="auto"/>
            <w:noWrap/>
            <w:vAlign w:val="center"/>
            <w:hideMark/>
          </w:tcPr>
          <w:p w14:paraId="01B35FF9"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31%</w:t>
            </w:r>
          </w:p>
        </w:tc>
        <w:tc>
          <w:tcPr>
            <w:tcW w:w="874" w:type="dxa"/>
            <w:tcBorders>
              <w:top w:val="single" w:sz="2" w:space="0" w:color="auto"/>
              <w:bottom w:val="single" w:sz="2" w:space="0" w:color="auto"/>
            </w:tcBorders>
            <w:shd w:val="clear" w:color="auto" w:fill="auto"/>
            <w:noWrap/>
            <w:vAlign w:val="center"/>
            <w:hideMark/>
          </w:tcPr>
          <w:p w14:paraId="59758967"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26%</w:t>
            </w:r>
          </w:p>
        </w:tc>
        <w:tc>
          <w:tcPr>
            <w:tcW w:w="874" w:type="dxa"/>
            <w:tcBorders>
              <w:top w:val="single" w:sz="2" w:space="0" w:color="auto"/>
              <w:bottom w:val="single" w:sz="2" w:space="0" w:color="auto"/>
            </w:tcBorders>
            <w:shd w:val="clear" w:color="auto" w:fill="auto"/>
            <w:noWrap/>
            <w:vAlign w:val="center"/>
            <w:hideMark/>
          </w:tcPr>
          <w:p w14:paraId="0D252C3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28%</w:t>
            </w:r>
          </w:p>
        </w:tc>
        <w:tc>
          <w:tcPr>
            <w:tcW w:w="874" w:type="dxa"/>
            <w:tcBorders>
              <w:top w:val="single" w:sz="2" w:space="0" w:color="auto"/>
              <w:bottom w:val="single" w:sz="2" w:space="0" w:color="auto"/>
            </w:tcBorders>
            <w:shd w:val="clear" w:color="auto" w:fill="auto"/>
            <w:noWrap/>
            <w:vAlign w:val="center"/>
            <w:hideMark/>
          </w:tcPr>
          <w:p w14:paraId="661EAEEB"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39%</w:t>
            </w:r>
          </w:p>
        </w:tc>
        <w:tc>
          <w:tcPr>
            <w:tcW w:w="875" w:type="dxa"/>
            <w:tcBorders>
              <w:top w:val="single" w:sz="2" w:space="0" w:color="auto"/>
              <w:bottom w:val="single" w:sz="2" w:space="0" w:color="auto"/>
            </w:tcBorders>
            <w:shd w:val="clear" w:color="auto" w:fill="00B0F0"/>
            <w:noWrap/>
            <w:vAlign w:val="center"/>
            <w:hideMark/>
          </w:tcPr>
          <w:p w14:paraId="42296542"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46%</w:t>
            </w:r>
          </w:p>
        </w:tc>
      </w:tr>
      <w:tr w:rsidR="001F033D" w:rsidRPr="00217382" w14:paraId="440938EB" w14:textId="77777777" w:rsidTr="00FA3348">
        <w:trPr>
          <w:trHeight w:val="280"/>
        </w:trPr>
        <w:tc>
          <w:tcPr>
            <w:tcW w:w="5382" w:type="dxa"/>
            <w:tcBorders>
              <w:top w:val="single" w:sz="2" w:space="0" w:color="auto"/>
              <w:bottom w:val="single" w:sz="2" w:space="0" w:color="auto"/>
            </w:tcBorders>
            <w:shd w:val="clear" w:color="auto" w:fill="auto"/>
            <w:noWrap/>
            <w:vAlign w:val="center"/>
            <w:hideMark/>
          </w:tcPr>
          <w:p w14:paraId="44A970F7" w14:textId="294F7F8C"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Core skills in maths, reading, verbal/written communication</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335F86C1"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31%</w:t>
            </w:r>
          </w:p>
        </w:tc>
        <w:tc>
          <w:tcPr>
            <w:tcW w:w="874" w:type="dxa"/>
            <w:tcBorders>
              <w:top w:val="single" w:sz="2" w:space="0" w:color="auto"/>
              <w:bottom w:val="single" w:sz="2" w:space="0" w:color="auto"/>
            </w:tcBorders>
            <w:shd w:val="clear" w:color="auto" w:fill="auto"/>
            <w:noWrap/>
            <w:vAlign w:val="center"/>
            <w:hideMark/>
          </w:tcPr>
          <w:p w14:paraId="58DA8D26"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22%</w:t>
            </w:r>
          </w:p>
        </w:tc>
        <w:tc>
          <w:tcPr>
            <w:tcW w:w="874" w:type="dxa"/>
            <w:tcBorders>
              <w:top w:val="single" w:sz="2" w:space="0" w:color="auto"/>
              <w:bottom w:val="single" w:sz="2" w:space="0" w:color="auto"/>
            </w:tcBorders>
            <w:shd w:val="clear" w:color="auto" w:fill="auto"/>
            <w:noWrap/>
            <w:vAlign w:val="center"/>
            <w:hideMark/>
          </w:tcPr>
          <w:p w14:paraId="5365D221"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32%</w:t>
            </w:r>
          </w:p>
        </w:tc>
        <w:tc>
          <w:tcPr>
            <w:tcW w:w="874" w:type="dxa"/>
            <w:tcBorders>
              <w:top w:val="single" w:sz="2" w:space="0" w:color="auto"/>
              <w:bottom w:val="single" w:sz="2" w:space="0" w:color="auto"/>
            </w:tcBorders>
            <w:shd w:val="clear" w:color="auto" w:fill="auto"/>
            <w:noWrap/>
            <w:vAlign w:val="center"/>
            <w:hideMark/>
          </w:tcPr>
          <w:p w14:paraId="043B2857"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32%</w:t>
            </w:r>
          </w:p>
        </w:tc>
        <w:tc>
          <w:tcPr>
            <w:tcW w:w="874" w:type="dxa"/>
            <w:tcBorders>
              <w:top w:val="single" w:sz="2" w:space="0" w:color="auto"/>
              <w:bottom w:val="single" w:sz="2" w:space="0" w:color="auto"/>
            </w:tcBorders>
            <w:shd w:val="clear" w:color="auto" w:fill="auto"/>
            <w:noWrap/>
            <w:vAlign w:val="center"/>
            <w:hideMark/>
          </w:tcPr>
          <w:p w14:paraId="6C8737B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31%</w:t>
            </w:r>
          </w:p>
        </w:tc>
        <w:tc>
          <w:tcPr>
            <w:tcW w:w="875" w:type="dxa"/>
            <w:tcBorders>
              <w:top w:val="single" w:sz="2" w:space="0" w:color="auto"/>
              <w:bottom w:val="single" w:sz="2" w:space="0" w:color="auto"/>
            </w:tcBorders>
            <w:shd w:val="clear" w:color="auto" w:fill="auto"/>
            <w:noWrap/>
            <w:vAlign w:val="center"/>
            <w:hideMark/>
          </w:tcPr>
          <w:p w14:paraId="1A725F53"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34%</w:t>
            </w:r>
          </w:p>
        </w:tc>
      </w:tr>
      <w:tr w:rsidR="001F033D" w:rsidRPr="00217382" w14:paraId="6297610A" w14:textId="77777777" w:rsidTr="00FA3348">
        <w:trPr>
          <w:trHeight w:val="284"/>
        </w:trPr>
        <w:tc>
          <w:tcPr>
            <w:tcW w:w="5382" w:type="dxa"/>
            <w:tcBorders>
              <w:top w:val="single" w:sz="2" w:space="0" w:color="auto"/>
              <w:bottom w:val="single" w:sz="2" w:space="0" w:color="auto"/>
            </w:tcBorders>
            <w:shd w:val="clear" w:color="auto" w:fill="auto"/>
            <w:noWrap/>
            <w:vAlign w:val="center"/>
            <w:hideMark/>
          </w:tcPr>
          <w:p w14:paraId="30D9682A"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Strong academic results (high ATAR/test scores)</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1F7DD01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28%</w:t>
            </w:r>
          </w:p>
        </w:tc>
        <w:tc>
          <w:tcPr>
            <w:tcW w:w="874" w:type="dxa"/>
            <w:tcBorders>
              <w:top w:val="single" w:sz="2" w:space="0" w:color="auto"/>
              <w:bottom w:val="single" w:sz="2" w:space="0" w:color="auto"/>
            </w:tcBorders>
            <w:shd w:val="clear" w:color="auto" w:fill="auto"/>
            <w:noWrap/>
            <w:vAlign w:val="center"/>
            <w:hideMark/>
          </w:tcPr>
          <w:p w14:paraId="701C269D" w14:textId="77777777" w:rsidR="00217382" w:rsidRPr="00217382" w:rsidRDefault="00217382" w:rsidP="001F033D">
            <w:pPr>
              <w:jc w:val="center"/>
              <w:rPr>
                <w:rFonts w:eastAsia="Times New Roman" w:cs="Calibri"/>
                <w:sz w:val="16"/>
                <w:szCs w:val="16"/>
                <w:lang w:eastAsia="en-AU"/>
              </w:rPr>
            </w:pPr>
            <w:r w:rsidRPr="00217382">
              <w:rPr>
                <w:rFonts w:eastAsia="Times New Roman" w:cs="Calibri"/>
                <w:sz w:val="16"/>
                <w:szCs w:val="16"/>
                <w:lang w:eastAsia="en-AU"/>
              </w:rPr>
              <w:t>33%</w:t>
            </w:r>
          </w:p>
        </w:tc>
        <w:tc>
          <w:tcPr>
            <w:tcW w:w="874" w:type="dxa"/>
            <w:tcBorders>
              <w:top w:val="single" w:sz="2" w:space="0" w:color="auto"/>
              <w:bottom w:val="single" w:sz="2" w:space="0" w:color="auto"/>
            </w:tcBorders>
            <w:shd w:val="clear" w:color="auto" w:fill="auto"/>
            <w:noWrap/>
            <w:vAlign w:val="center"/>
            <w:hideMark/>
          </w:tcPr>
          <w:p w14:paraId="03025B5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23%</w:t>
            </w:r>
          </w:p>
        </w:tc>
        <w:tc>
          <w:tcPr>
            <w:tcW w:w="874" w:type="dxa"/>
            <w:tcBorders>
              <w:top w:val="single" w:sz="2" w:space="0" w:color="auto"/>
              <w:bottom w:val="single" w:sz="2" w:space="0" w:color="auto"/>
            </w:tcBorders>
            <w:shd w:val="clear" w:color="auto" w:fill="auto"/>
            <w:noWrap/>
            <w:vAlign w:val="center"/>
            <w:hideMark/>
          </w:tcPr>
          <w:p w14:paraId="0C75AC5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27%</w:t>
            </w:r>
          </w:p>
        </w:tc>
        <w:tc>
          <w:tcPr>
            <w:tcW w:w="874" w:type="dxa"/>
            <w:tcBorders>
              <w:top w:val="single" w:sz="2" w:space="0" w:color="auto"/>
              <w:bottom w:val="single" w:sz="2" w:space="0" w:color="auto"/>
            </w:tcBorders>
            <w:shd w:val="clear" w:color="auto" w:fill="auto"/>
            <w:noWrap/>
            <w:vAlign w:val="center"/>
            <w:hideMark/>
          </w:tcPr>
          <w:p w14:paraId="196203EB"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31%</w:t>
            </w:r>
          </w:p>
        </w:tc>
        <w:tc>
          <w:tcPr>
            <w:tcW w:w="875" w:type="dxa"/>
            <w:tcBorders>
              <w:top w:val="single" w:sz="2" w:space="0" w:color="auto"/>
              <w:bottom w:val="single" w:sz="2" w:space="0" w:color="auto"/>
            </w:tcBorders>
            <w:shd w:val="clear" w:color="auto" w:fill="auto"/>
            <w:noWrap/>
            <w:vAlign w:val="center"/>
            <w:hideMark/>
          </w:tcPr>
          <w:p w14:paraId="603D0535"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28%</w:t>
            </w:r>
          </w:p>
        </w:tc>
      </w:tr>
      <w:tr w:rsidR="001F033D" w:rsidRPr="00217382" w14:paraId="00C7734D" w14:textId="77777777" w:rsidTr="00FA3348">
        <w:trPr>
          <w:trHeight w:val="274"/>
        </w:trPr>
        <w:tc>
          <w:tcPr>
            <w:tcW w:w="5382" w:type="dxa"/>
            <w:tcBorders>
              <w:top w:val="single" w:sz="2" w:space="0" w:color="auto"/>
              <w:bottom w:val="single" w:sz="2" w:space="0" w:color="auto"/>
            </w:tcBorders>
            <w:shd w:val="clear" w:color="auto" w:fill="auto"/>
            <w:noWrap/>
            <w:vAlign w:val="center"/>
            <w:hideMark/>
          </w:tcPr>
          <w:p w14:paraId="6472B93D"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Life skills (e.g., money management, nutrition, etc.)</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203935A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27%</w:t>
            </w:r>
          </w:p>
        </w:tc>
        <w:tc>
          <w:tcPr>
            <w:tcW w:w="874" w:type="dxa"/>
            <w:tcBorders>
              <w:top w:val="single" w:sz="2" w:space="0" w:color="auto"/>
              <w:bottom w:val="single" w:sz="2" w:space="0" w:color="auto"/>
            </w:tcBorders>
            <w:shd w:val="clear" w:color="auto" w:fill="auto"/>
            <w:noWrap/>
            <w:vAlign w:val="center"/>
            <w:hideMark/>
          </w:tcPr>
          <w:p w14:paraId="239231B3"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33%</w:t>
            </w:r>
          </w:p>
        </w:tc>
        <w:tc>
          <w:tcPr>
            <w:tcW w:w="874" w:type="dxa"/>
            <w:tcBorders>
              <w:top w:val="single" w:sz="2" w:space="0" w:color="auto"/>
              <w:bottom w:val="single" w:sz="2" w:space="0" w:color="auto"/>
            </w:tcBorders>
            <w:shd w:val="clear" w:color="auto" w:fill="auto"/>
            <w:noWrap/>
            <w:vAlign w:val="center"/>
            <w:hideMark/>
          </w:tcPr>
          <w:p w14:paraId="3A8963B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33%</w:t>
            </w:r>
          </w:p>
        </w:tc>
        <w:tc>
          <w:tcPr>
            <w:tcW w:w="874" w:type="dxa"/>
            <w:tcBorders>
              <w:top w:val="single" w:sz="2" w:space="0" w:color="auto"/>
              <w:bottom w:val="single" w:sz="2" w:space="0" w:color="auto"/>
            </w:tcBorders>
            <w:shd w:val="clear" w:color="auto" w:fill="auto"/>
            <w:noWrap/>
            <w:vAlign w:val="center"/>
            <w:hideMark/>
          </w:tcPr>
          <w:p w14:paraId="43C2319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29%</w:t>
            </w:r>
          </w:p>
        </w:tc>
        <w:tc>
          <w:tcPr>
            <w:tcW w:w="874" w:type="dxa"/>
            <w:tcBorders>
              <w:top w:val="single" w:sz="2" w:space="0" w:color="auto"/>
              <w:bottom w:val="single" w:sz="2" w:space="0" w:color="auto"/>
            </w:tcBorders>
            <w:shd w:val="clear" w:color="auto" w:fill="auto"/>
            <w:noWrap/>
            <w:vAlign w:val="center"/>
            <w:hideMark/>
          </w:tcPr>
          <w:p w14:paraId="0BF5B28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22%</w:t>
            </w:r>
          </w:p>
        </w:tc>
        <w:tc>
          <w:tcPr>
            <w:tcW w:w="875" w:type="dxa"/>
            <w:tcBorders>
              <w:top w:val="single" w:sz="2" w:space="0" w:color="auto"/>
              <w:bottom w:val="single" w:sz="2" w:space="0" w:color="auto"/>
            </w:tcBorders>
            <w:shd w:val="clear" w:color="auto" w:fill="auto"/>
            <w:noWrap/>
            <w:vAlign w:val="center"/>
            <w:hideMark/>
          </w:tcPr>
          <w:p w14:paraId="6BCF50E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21%</w:t>
            </w:r>
          </w:p>
        </w:tc>
      </w:tr>
      <w:tr w:rsidR="001F033D" w:rsidRPr="00217382" w14:paraId="7295C464" w14:textId="77777777" w:rsidTr="00FA3348">
        <w:trPr>
          <w:trHeight w:val="278"/>
        </w:trPr>
        <w:tc>
          <w:tcPr>
            <w:tcW w:w="5382" w:type="dxa"/>
            <w:tcBorders>
              <w:top w:val="single" w:sz="2" w:space="0" w:color="auto"/>
              <w:bottom w:val="single" w:sz="2" w:space="0" w:color="auto"/>
            </w:tcBorders>
            <w:shd w:val="clear" w:color="auto" w:fill="auto"/>
            <w:noWrap/>
            <w:vAlign w:val="center"/>
            <w:hideMark/>
          </w:tcPr>
          <w:p w14:paraId="7E9F0113" w14:textId="47A9779B"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Healthy/respectful r</w:t>
            </w:r>
            <w:r>
              <w:rPr>
                <w:rFonts w:eastAsia="Times New Roman" w:cs="Calibri"/>
                <w:color w:val="000000"/>
                <w:sz w:val="16"/>
                <w:szCs w:val="16"/>
                <w:lang w:eastAsia="en-AU"/>
              </w:rPr>
              <w:t>/s</w:t>
            </w:r>
            <w:r w:rsidRPr="00217382">
              <w:rPr>
                <w:rFonts w:eastAsia="Times New Roman" w:cs="Calibri"/>
                <w:color w:val="000000"/>
                <w:sz w:val="16"/>
                <w:szCs w:val="16"/>
                <w:lang w:eastAsia="en-AU"/>
              </w:rPr>
              <w:t>hips with others/understanding consent etc.</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34F92745"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27%</w:t>
            </w:r>
          </w:p>
        </w:tc>
        <w:tc>
          <w:tcPr>
            <w:tcW w:w="874" w:type="dxa"/>
            <w:tcBorders>
              <w:top w:val="single" w:sz="2" w:space="0" w:color="auto"/>
              <w:bottom w:val="single" w:sz="2" w:space="0" w:color="auto"/>
            </w:tcBorders>
            <w:shd w:val="clear" w:color="auto" w:fill="FF0000"/>
            <w:noWrap/>
            <w:vAlign w:val="center"/>
            <w:hideMark/>
          </w:tcPr>
          <w:p w14:paraId="252D7709"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16%</w:t>
            </w:r>
          </w:p>
        </w:tc>
        <w:tc>
          <w:tcPr>
            <w:tcW w:w="874" w:type="dxa"/>
            <w:tcBorders>
              <w:top w:val="single" w:sz="2" w:space="0" w:color="auto"/>
              <w:bottom w:val="single" w:sz="2" w:space="0" w:color="auto"/>
            </w:tcBorders>
            <w:shd w:val="clear" w:color="auto" w:fill="auto"/>
            <w:noWrap/>
            <w:vAlign w:val="center"/>
            <w:hideMark/>
          </w:tcPr>
          <w:p w14:paraId="5C3C541B"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23%</w:t>
            </w:r>
          </w:p>
        </w:tc>
        <w:tc>
          <w:tcPr>
            <w:tcW w:w="874" w:type="dxa"/>
            <w:tcBorders>
              <w:top w:val="single" w:sz="2" w:space="0" w:color="auto"/>
              <w:bottom w:val="single" w:sz="2" w:space="0" w:color="auto"/>
            </w:tcBorders>
            <w:shd w:val="clear" w:color="auto" w:fill="auto"/>
            <w:noWrap/>
            <w:vAlign w:val="center"/>
            <w:hideMark/>
          </w:tcPr>
          <w:p w14:paraId="117386B9"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27%</w:t>
            </w:r>
          </w:p>
        </w:tc>
        <w:tc>
          <w:tcPr>
            <w:tcW w:w="874" w:type="dxa"/>
            <w:tcBorders>
              <w:top w:val="single" w:sz="2" w:space="0" w:color="auto"/>
              <w:bottom w:val="single" w:sz="2" w:space="0" w:color="auto"/>
            </w:tcBorders>
            <w:shd w:val="clear" w:color="auto" w:fill="00B0F0"/>
            <w:noWrap/>
            <w:vAlign w:val="center"/>
            <w:hideMark/>
          </w:tcPr>
          <w:p w14:paraId="180424CD"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32%</w:t>
            </w:r>
          </w:p>
        </w:tc>
        <w:tc>
          <w:tcPr>
            <w:tcW w:w="875" w:type="dxa"/>
            <w:tcBorders>
              <w:top w:val="single" w:sz="2" w:space="0" w:color="auto"/>
              <w:bottom w:val="single" w:sz="2" w:space="0" w:color="auto"/>
            </w:tcBorders>
            <w:shd w:val="clear" w:color="auto" w:fill="auto"/>
            <w:noWrap/>
            <w:vAlign w:val="center"/>
            <w:hideMark/>
          </w:tcPr>
          <w:p w14:paraId="72048BC9"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28%</w:t>
            </w:r>
          </w:p>
        </w:tc>
      </w:tr>
      <w:tr w:rsidR="001F033D" w:rsidRPr="00217382" w14:paraId="1FDEDA2F" w14:textId="77777777" w:rsidTr="00FA3348">
        <w:trPr>
          <w:trHeight w:val="282"/>
        </w:trPr>
        <w:tc>
          <w:tcPr>
            <w:tcW w:w="5382" w:type="dxa"/>
            <w:tcBorders>
              <w:top w:val="single" w:sz="2" w:space="0" w:color="auto"/>
              <w:bottom w:val="single" w:sz="2" w:space="0" w:color="auto"/>
            </w:tcBorders>
            <w:shd w:val="clear" w:color="auto" w:fill="auto"/>
            <w:noWrap/>
            <w:vAlign w:val="center"/>
            <w:hideMark/>
          </w:tcPr>
          <w:p w14:paraId="769C1361" w14:textId="11380E2B"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 xml:space="preserve">Social skills/relating to others &amp; opportunities for personal </w:t>
            </w:r>
            <w:r>
              <w:rPr>
                <w:rFonts w:eastAsia="Times New Roman" w:cs="Calibri"/>
                <w:color w:val="000000"/>
                <w:sz w:val="16"/>
                <w:szCs w:val="16"/>
                <w:lang w:eastAsia="en-AU"/>
              </w:rPr>
              <w:t>dev.</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5CA07589"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27%</w:t>
            </w:r>
          </w:p>
        </w:tc>
        <w:tc>
          <w:tcPr>
            <w:tcW w:w="874" w:type="dxa"/>
            <w:tcBorders>
              <w:top w:val="single" w:sz="2" w:space="0" w:color="auto"/>
              <w:bottom w:val="single" w:sz="2" w:space="0" w:color="auto"/>
            </w:tcBorders>
            <w:shd w:val="clear" w:color="auto" w:fill="00B0F0"/>
            <w:noWrap/>
            <w:vAlign w:val="center"/>
            <w:hideMark/>
          </w:tcPr>
          <w:p w14:paraId="44D66D7C"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34%</w:t>
            </w:r>
          </w:p>
        </w:tc>
        <w:tc>
          <w:tcPr>
            <w:tcW w:w="874" w:type="dxa"/>
            <w:tcBorders>
              <w:top w:val="single" w:sz="2" w:space="0" w:color="auto"/>
              <w:bottom w:val="single" w:sz="2" w:space="0" w:color="auto"/>
            </w:tcBorders>
            <w:shd w:val="clear" w:color="auto" w:fill="auto"/>
            <w:noWrap/>
            <w:vAlign w:val="center"/>
            <w:hideMark/>
          </w:tcPr>
          <w:p w14:paraId="7133173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25%</w:t>
            </w:r>
          </w:p>
        </w:tc>
        <w:tc>
          <w:tcPr>
            <w:tcW w:w="874" w:type="dxa"/>
            <w:tcBorders>
              <w:top w:val="single" w:sz="2" w:space="0" w:color="auto"/>
              <w:bottom w:val="single" w:sz="2" w:space="0" w:color="auto"/>
            </w:tcBorders>
            <w:shd w:val="clear" w:color="auto" w:fill="auto"/>
            <w:noWrap/>
            <w:vAlign w:val="center"/>
            <w:hideMark/>
          </w:tcPr>
          <w:p w14:paraId="500FA6A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24%</w:t>
            </w:r>
          </w:p>
        </w:tc>
        <w:tc>
          <w:tcPr>
            <w:tcW w:w="874" w:type="dxa"/>
            <w:tcBorders>
              <w:top w:val="single" w:sz="2" w:space="0" w:color="auto"/>
              <w:bottom w:val="single" w:sz="2" w:space="0" w:color="auto"/>
            </w:tcBorders>
            <w:shd w:val="clear" w:color="auto" w:fill="auto"/>
            <w:noWrap/>
            <w:vAlign w:val="center"/>
            <w:hideMark/>
          </w:tcPr>
          <w:p w14:paraId="037820C5"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25%</w:t>
            </w:r>
          </w:p>
        </w:tc>
        <w:tc>
          <w:tcPr>
            <w:tcW w:w="875" w:type="dxa"/>
            <w:tcBorders>
              <w:top w:val="single" w:sz="2" w:space="0" w:color="auto"/>
              <w:bottom w:val="single" w:sz="2" w:space="0" w:color="auto"/>
            </w:tcBorders>
            <w:shd w:val="clear" w:color="auto" w:fill="00B0F0"/>
            <w:noWrap/>
            <w:vAlign w:val="center"/>
            <w:hideMark/>
          </w:tcPr>
          <w:p w14:paraId="328DD479"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32%</w:t>
            </w:r>
          </w:p>
        </w:tc>
      </w:tr>
      <w:tr w:rsidR="001F033D" w:rsidRPr="00217382" w14:paraId="6685DFFC" w14:textId="77777777" w:rsidTr="00FA3348">
        <w:trPr>
          <w:trHeight w:val="272"/>
        </w:trPr>
        <w:tc>
          <w:tcPr>
            <w:tcW w:w="5382" w:type="dxa"/>
            <w:tcBorders>
              <w:top w:val="single" w:sz="2" w:space="0" w:color="auto"/>
              <w:bottom w:val="single" w:sz="2" w:space="0" w:color="auto"/>
            </w:tcBorders>
            <w:shd w:val="clear" w:color="auto" w:fill="auto"/>
            <w:noWrap/>
            <w:vAlign w:val="center"/>
            <w:hideMark/>
          </w:tcPr>
          <w:p w14:paraId="4364F472"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Leadership skills</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13029C2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26%</w:t>
            </w:r>
          </w:p>
        </w:tc>
        <w:tc>
          <w:tcPr>
            <w:tcW w:w="874" w:type="dxa"/>
            <w:tcBorders>
              <w:top w:val="single" w:sz="2" w:space="0" w:color="auto"/>
              <w:bottom w:val="single" w:sz="2" w:space="0" w:color="auto"/>
            </w:tcBorders>
            <w:shd w:val="clear" w:color="auto" w:fill="auto"/>
            <w:noWrap/>
            <w:vAlign w:val="center"/>
            <w:hideMark/>
          </w:tcPr>
          <w:p w14:paraId="2B512C0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21%</w:t>
            </w:r>
          </w:p>
        </w:tc>
        <w:tc>
          <w:tcPr>
            <w:tcW w:w="874" w:type="dxa"/>
            <w:tcBorders>
              <w:top w:val="single" w:sz="2" w:space="0" w:color="auto"/>
              <w:bottom w:val="single" w:sz="2" w:space="0" w:color="auto"/>
            </w:tcBorders>
            <w:shd w:val="clear" w:color="auto" w:fill="00B0F0"/>
            <w:noWrap/>
            <w:vAlign w:val="center"/>
            <w:hideMark/>
          </w:tcPr>
          <w:p w14:paraId="6411CAAC"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30%</w:t>
            </w:r>
          </w:p>
        </w:tc>
        <w:tc>
          <w:tcPr>
            <w:tcW w:w="874" w:type="dxa"/>
            <w:tcBorders>
              <w:top w:val="single" w:sz="2" w:space="0" w:color="auto"/>
              <w:bottom w:val="single" w:sz="2" w:space="0" w:color="auto"/>
            </w:tcBorders>
            <w:shd w:val="clear" w:color="auto" w:fill="00B0F0"/>
            <w:noWrap/>
            <w:vAlign w:val="center"/>
            <w:hideMark/>
          </w:tcPr>
          <w:p w14:paraId="19991E0D"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29%</w:t>
            </w:r>
          </w:p>
        </w:tc>
        <w:tc>
          <w:tcPr>
            <w:tcW w:w="874" w:type="dxa"/>
            <w:tcBorders>
              <w:top w:val="single" w:sz="2" w:space="0" w:color="auto"/>
              <w:bottom w:val="single" w:sz="2" w:space="0" w:color="auto"/>
            </w:tcBorders>
            <w:shd w:val="clear" w:color="auto" w:fill="auto"/>
            <w:noWrap/>
            <w:vAlign w:val="center"/>
            <w:hideMark/>
          </w:tcPr>
          <w:p w14:paraId="22228BF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23%</w:t>
            </w:r>
          </w:p>
        </w:tc>
        <w:tc>
          <w:tcPr>
            <w:tcW w:w="875" w:type="dxa"/>
            <w:tcBorders>
              <w:top w:val="single" w:sz="2" w:space="0" w:color="auto"/>
              <w:bottom w:val="single" w:sz="2" w:space="0" w:color="auto"/>
            </w:tcBorders>
            <w:shd w:val="clear" w:color="auto" w:fill="auto"/>
            <w:noWrap/>
            <w:vAlign w:val="center"/>
            <w:hideMark/>
          </w:tcPr>
          <w:p w14:paraId="2260B297"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21%</w:t>
            </w:r>
          </w:p>
        </w:tc>
      </w:tr>
      <w:tr w:rsidR="001F033D" w:rsidRPr="00217382" w14:paraId="1401114F" w14:textId="77777777" w:rsidTr="00FA3348">
        <w:trPr>
          <w:trHeight w:val="276"/>
        </w:trPr>
        <w:tc>
          <w:tcPr>
            <w:tcW w:w="5382" w:type="dxa"/>
            <w:tcBorders>
              <w:top w:val="single" w:sz="2" w:space="0" w:color="auto"/>
              <w:bottom w:val="single" w:sz="2" w:space="0" w:color="auto"/>
            </w:tcBorders>
            <w:shd w:val="clear" w:color="auto" w:fill="auto"/>
            <w:noWrap/>
            <w:vAlign w:val="center"/>
            <w:hideMark/>
          </w:tcPr>
          <w:p w14:paraId="38EEC34E"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Ability to identify own interests and pursue talents</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3AC74B5F"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25%</w:t>
            </w:r>
          </w:p>
        </w:tc>
        <w:tc>
          <w:tcPr>
            <w:tcW w:w="874" w:type="dxa"/>
            <w:tcBorders>
              <w:top w:val="single" w:sz="2" w:space="0" w:color="auto"/>
              <w:bottom w:val="single" w:sz="2" w:space="0" w:color="auto"/>
            </w:tcBorders>
            <w:shd w:val="clear" w:color="auto" w:fill="auto"/>
            <w:noWrap/>
            <w:vAlign w:val="center"/>
            <w:hideMark/>
          </w:tcPr>
          <w:p w14:paraId="34551E7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24%</w:t>
            </w:r>
          </w:p>
        </w:tc>
        <w:tc>
          <w:tcPr>
            <w:tcW w:w="874" w:type="dxa"/>
            <w:tcBorders>
              <w:top w:val="single" w:sz="2" w:space="0" w:color="auto"/>
              <w:bottom w:val="single" w:sz="2" w:space="0" w:color="auto"/>
            </w:tcBorders>
            <w:shd w:val="clear" w:color="auto" w:fill="auto"/>
            <w:noWrap/>
            <w:vAlign w:val="center"/>
            <w:hideMark/>
          </w:tcPr>
          <w:p w14:paraId="407EEF0F"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26%</w:t>
            </w:r>
          </w:p>
        </w:tc>
        <w:tc>
          <w:tcPr>
            <w:tcW w:w="874" w:type="dxa"/>
            <w:tcBorders>
              <w:top w:val="single" w:sz="2" w:space="0" w:color="auto"/>
              <w:bottom w:val="single" w:sz="2" w:space="0" w:color="auto"/>
            </w:tcBorders>
            <w:shd w:val="clear" w:color="auto" w:fill="auto"/>
            <w:noWrap/>
            <w:vAlign w:val="center"/>
            <w:hideMark/>
          </w:tcPr>
          <w:p w14:paraId="60A5E9E4"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24%</w:t>
            </w:r>
          </w:p>
        </w:tc>
        <w:tc>
          <w:tcPr>
            <w:tcW w:w="874" w:type="dxa"/>
            <w:tcBorders>
              <w:top w:val="single" w:sz="2" w:space="0" w:color="auto"/>
              <w:bottom w:val="single" w:sz="2" w:space="0" w:color="auto"/>
            </w:tcBorders>
            <w:shd w:val="clear" w:color="auto" w:fill="auto"/>
            <w:noWrap/>
            <w:vAlign w:val="center"/>
            <w:hideMark/>
          </w:tcPr>
          <w:p w14:paraId="580AA8B1"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25%</w:t>
            </w:r>
          </w:p>
        </w:tc>
        <w:tc>
          <w:tcPr>
            <w:tcW w:w="875" w:type="dxa"/>
            <w:tcBorders>
              <w:top w:val="single" w:sz="2" w:space="0" w:color="auto"/>
              <w:bottom w:val="single" w:sz="2" w:space="0" w:color="auto"/>
            </w:tcBorders>
            <w:shd w:val="clear" w:color="auto" w:fill="auto"/>
            <w:noWrap/>
            <w:vAlign w:val="center"/>
            <w:hideMark/>
          </w:tcPr>
          <w:p w14:paraId="2BF6787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28%</w:t>
            </w:r>
          </w:p>
        </w:tc>
      </w:tr>
      <w:tr w:rsidR="001F033D" w:rsidRPr="00217382" w14:paraId="131531C0" w14:textId="77777777" w:rsidTr="00FA3348">
        <w:trPr>
          <w:trHeight w:val="294"/>
        </w:trPr>
        <w:tc>
          <w:tcPr>
            <w:tcW w:w="5382" w:type="dxa"/>
            <w:tcBorders>
              <w:top w:val="single" w:sz="2" w:space="0" w:color="auto"/>
              <w:bottom w:val="single" w:sz="2" w:space="0" w:color="auto"/>
            </w:tcBorders>
            <w:shd w:val="clear" w:color="auto" w:fill="auto"/>
            <w:noWrap/>
            <w:vAlign w:val="center"/>
            <w:hideMark/>
          </w:tcPr>
          <w:p w14:paraId="0801B083"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Gain a love of/curiosity for learning</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43DD3688"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22%</w:t>
            </w:r>
          </w:p>
        </w:tc>
        <w:tc>
          <w:tcPr>
            <w:tcW w:w="874" w:type="dxa"/>
            <w:tcBorders>
              <w:top w:val="single" w:sz="2" w:space="0" w:color="auto"/>
              <w:bottom w:val="single" w:sz="2" w:space="0" w:color="auto"/>
            </w:tcBorders>
            <w:shd w:val="clear" w:color="auto" w:fill="auto"/>
            <w:noWrap/>
            <w:vAlign w:val="center"/>
            <w:hideMark/>
          </w:tcPr>
          <w:p w14:paraId="40A31599"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21%</w:t>
            </w:r>
          </w:p>
        </w:tc>
        <w:tc>
          <w:tcPr>
            <w:tcW w:w="874" w:type="dxa"/>
            <w:tcBorders>
              <w:top w:val="single" w:sz="2" w:space="0" w:color="auto"/>
              <w:bottom w:val="single" w:sz="2" w:space="0" w:color="auto"/>
            </w:tcBorders>
            <w:shd w:val="clear" w:color="auto" w:fill="auto"/>
            <w:noWrap/>
            <w:vAlign w:val="center"/>
            <w:hideMark/>
          </w:tcPr>
          <w:p w14:paraId="4B8052F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25%</w:t>
            </w:r>
          </w:p>
        </w:tc>
        <w:tc>
          <w:tcPr>
            <w:tcW w:w="874" w:type="dxa"/>
            <w:tcBorders>
              <w:top w:val="single" w:sz="2" w:space="0" w:color="auto"/>
              <w:bottom w:val="single" w:sz="2" w:space="0" w:color="auto"/>
            </w:tcBorders>
            <w:shd w:val="clear" w:color="auto" w:fill="auto"/>
            <w:noWrap/>
            <w:vAlign w:val="center"/>
            <w:hideMark/>
          </w:tcPr>
          <w:p w14:paraId="14FCADE5"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22%</w:t>
            </w:r>
          </w:p>
        </w:tc>
        <w:tc>
          <w:tcPr>
            <w:tcW w:w="874" w:type="dxa"/>
            <w:tcBorders>
              <w:top w:val="single" w:sz="2" w:space="0" w:color="auto"/>
              <w:bottom w:val="single" w:sz="2" w:space="0" w:color="auto"/>
            </w:tcBorders>
            <w:shd w:val="clear" w:color="auto" w:fill="auto"/>
            <w:noWrap/>
            <w:vAlign w:val="center"/>
            <w:hideMark/>
          </w:tcPr>
          <w:p w14:paraId="3CA7F8F1"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22%</w:t>
            </w:r>
          </w:p>
        </w:tc>
        <w:tc>
          <w:tcPr>
            <w:tcW w:w="875" w:type="dxa"/>
            <w:tcBorders>
              <w:top w:val="single" w:sz="2" w:space="0" w:color="auto"/>
              <w:bottom w:val="single" w:sz="2" w:space="0" w:color="auto"/>
            </w:tcBorders>
            <w:shd w:val="clear" w:color="auto" w:fill="auto"/>
            <w:noWrap/>
            <w:vAlign w:val="center"/>
            <w:hideMark/>
          </w:tcPr>
          <w:p w14:paraId="13060BB9"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19%</w:t>
            </w:r>
          </w:p>
        </w:tc>
      </w:tr>
      <w:tr w:rsidR="001F033D" w:rsidRPr="00217382" w14:paraId="09421751" w14:textId="77777777" w:rsidTr="00FA3348">
        <w:trPr>
          <w:trHeight w:val="270"/>
        </w:trPr>
        <w:tc>
          <w:tcPr>
            <w:tcW w:w="5382" w:type="dxa"/>
            <w:tcBorders>
              <w:top w:val="single" w:sz="2" w:space="0" w:color="auto"/>
              <w:bottom w:val="single" w:sz="2" w:space="0" w:color="auto"/>
            </w:tcBorders>
            <w:shd w:val="clear" w:color="auto" w:fill="auto"/>
            <w:noWrap/>
            <w:vAlign w:val="center"/>
            <w:hideMark/>
          </w:tcPr>
          <w:p w14:paraId="2F224E9E"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Preparation for &amp; understanding of the future job market</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522EE242"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18%</w:t>
            </w:r>
          </w:p>
        </w:tc>
        <w:tc>
          <w:tcPr>
            <w:tcW w:w="874" w:type="dxa"/>
            <w:tcBorders>
              <w:top w:val="single" w:sz="2" w:space="0" w:color="auto"/>
              <w:bottom w:val="single" w:sz="2" w:space="0" w:color="auto"/>
            </w:tcBorders>
            <w:shd w:val="clear" w:color="auto" w:fill="auto"/>
            <w:noWrap/>
            <w:vAlign w:val="center"/>
            <w:hideMark/>
          </w:tcPr>
          <w:p w14:paraId="202F3361"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22%</w:t>
            </w:r>
          </w:p>
        </w:tc>
        <w:tc>
          <w:tcPr>
            <w:tcW w:w="874" w:type="dxa"/>
            <w:tcBorders>
              <w:top w:val="single" w:sz="2" w:space="0" w:color="auto"/>
              <w:bottom w:val="single" w:sz="2" w:space="0" w:color="auto"/>
            </w:tcBorders>
            <w:shd w:val="clear" w:color="auto" w:fill="auto"/>
            <w:noWrap/>
            <w:vAlign w:val="center"/>
            <w:hideMark/>
          </w:tcPr>
          <w:p w14:paraId="4DD2D639"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19%</w:t>
            </w:r>
          </w:p>
        </w:tc>
        <w:tc>
          <w:tcPr>
            <w:tcW w:w="874" w:type="dxa"/>
            <w:tcBorders>
              <w:top w:val="single" w:sz="2" w:space="0" w:color="auto"/>
              <w:bottom w:val="single" w:sz="2" w:space="0" w:color="auto"/>
            </w:tcBorders>
            <w:shd w:val="clear" w:color="auto" w:fill="auto"/>
            <w:noWrap/>
            <w:vAlign w:val="center"/>
            <w:hideMark/>
          </w:tcPr>
          <w:p w14:paraId="2C711536"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20%</w:t>
            </w:r>
          </w:p>
        </w:tc>
        <w:tc>
          <w:tcPr>
            <w:tcW w:w="874" w:type="dxa"/>
            <w:tcBorders>
              <w:top w:val="single" w:sz="2" w:space="0" w:color="auto"/>
              <w:bottom w:val="single" w:sz="2" w:space="0" w:color="auto"/>
            </w:tcBorders>
            <w:shd w:val="clear" w:color="auto" w:fill="auto"/>
            <w:noWrap/>
            <w:vAlign w:val="center"/>
            <w:hideMark/>
          </w:tcPr>
          <w:p w14:paraId="09477D8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17%</w:t>
            </w:r>
          </w:p>
        </w:tc>
        <w:tc>
          <w:tcPr>
            <w:tcW w:w="875" w:type="dxa"/>
            <w:tcBorders>
              <w:top w:val="single" w:sz="2" w:space="0" w:color="auto"/>
              <w:bottom w:val="single" w:sz="2" w:space="0" w:color="auto"/>
            </w:tcBorders>
            <w:shd w:val="clear" w:color="auto" w:fill="auto"/>
            <w:noWrap/>
            <w:vAlign w:val="center"/>
            <w:hideMark/>
          </w:tcPr>
          <w:p w14:paraId="16A86843"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15%</w:t>
            </w:r>
          </w:p>
        </w:tc>
      </w:tr>
      <w:tr w:rsidR="001F033D" w:rsidRPr="00217382" w14:paraId="7526C71C" w14:textId="77777777" w:rsidTr="00FA3348">
        <w:trPr>
          <w:trHeight w:val="274"/>
        </w:trPr>
        <w:tc>
          <w:tcPr>
            <w:tcW w:w="5382" w:type="dxa"/>
            <w:tcBorders>
              <w:top w:val="single" w:sz="2" w:space="0" w:color="auto"/>
              <w:bottom w:val="single" w:sz="2" w:space="0" w:color="auto"/>
            </w:tcBorders>
            <w:shd w:val="clear" w:color="auto" w:fill="auto"/>
            <w:noWrap/>
            <w:vAlign w:val="center"/>
            <w:hideMark/>
          </w:tcPr>
          <w:p w14:paraId="47853B44"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Networking skills/opportunities during and post school</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5D3F8C6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16%</w:t>
            </w:r>
          </w:p>
        </w:tc>
        <w:tc>
          <w:tcPr>
            <w:tcW w:w="874" w:type="dxa"/>
            <w:tcBorders>
              <w:top w:val="single" w:sz="2" w:space="0" w:color="auto"/>
              <w:bottom w:val="single" w:sz="2" w:space="0" w:color="auto"/>
            </w:tcBorders>
            <w:shd w:val="clear" w:color="auto" w:fill="00B0F0"/>
            <w:noWrap/>
            <w:vAlign w:val="center"/>
            <w:hideMark/>
          </w:tcPr>
          <w:p w14:paraId="300F266A"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24%</w:t>
            </w:r>
          </w:p>
        </w:tc>
        <w:tc>
          <w:tcPr>
            <w:tcW w:w="874" w:type="dxa"/>
            <w:tcBorders>
              <w:top w:val="single" w:sz="2" w:space="0" w:color="auto"/>
              <w:bottom w:val="single" w:sz="2" w:space="0" w:color="auto"/>
            </w:tcBorders>
            <w:shd w:val="clear" w:color="auto" w:fill="auto"/>
            <w:noWrap/>
            <w:vAlign w:val="center"/>
            <w:hideMark/>
          </w:tcPr>
          <w:p w14:paraId="5041772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19%</w:t>
            </w:r>
          </w:p>
        </w:tc>
        <w:tc>
          <w:tcPr>
            <w:tcW w:w="874" w:type="dxa"/>
            <w:tcBorders>
              <w:top w:val="single" w:sz="2" w:space="0" w:color="auto"/>
              <w:bottom w:val="single" w:sz="2" w:space="0" w:color="auto"/>
            </w:tcBorders>
            <w:shd w:val="clear" w:color="auto" w:fill="auto"/>
            <w:noWrap/>
            <w:vAlign w:val="center"/>
            <w:hideMark/>
          </w:tcPr>
          <w:p w14:paraId="7A856B1C"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19%</w:t>
            </w:r>
          </w:p>
        </w:tc>
        <w:tc>
          <w:tcPr>
            <w:tcW w:w="874" w:type="dxa"/>
            <w:tcBorders>
              <w:top w:val="single" w:sz="2" w:space="0" w:color="auto"/>
              <w:bottom w:val="single" w:sz="2" w:space="0" w:color="auto"/>
            </w:tcBorders>
            <w:shd w:val="clear" w:color="auto" w:fill="FF0000"/>
            <w:noWrap/>
            <w:vAlign w:val="center"/>
            <w:hideMark/>
          </w:tcPr>
          <w:p w14:paraId="6B6AFDBE"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11%</w:t>
            </w:r>
          </w:p>
        </w:tc>
        <w:tc>
          <w:tcPr>
            <w:tcW w:w="875" w:type="dxa"/>
            <w:tcBorders>
              <w:top w:val="single" w:sz="2" w:space="0" w:color="auto"/>
              <w:bottom w:val="single" w:sz="2" w:space="0" w:color="auto"/>
            </w:tcBorders>
            <w:shd w:val="clear" w:color="auto" w:fill="FF0000"/>
            <w:noWrap/>
            <w:vAlign w:val="center"/>
            <w:hideMark/>
          </w:tcPr>
          <w:p w14:paraId="02954382"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11%</w:t>
            </w:r>
          </w:p>
        </w:tc>
      </w:tr>
      <w:tr w:rsidR="001F033D" w:rsidRPr="00217382" w14:paraId="02E0ADC0" w14:textId="77777777" w:rsidTr="00FA3348">
        <w:trPr>
          <w:trHeight w:val="292"/>
        </w:trPr>
        <w:tc>
          <w:tcPr>
            <w:tcW w:w="5382" w:type="dxa"/>
            <w:tcBorders>
              <w:top w:val="single" w:sz="2" w:space="0" w:color="auto"/>
              <w:bottom w:val="single" w:sz="2" w:space="0" w:color="auto"/>
            </w:tcBorders>
            <w:shd w:val="clear" w:color="auto" w:fill="auto"/>
            <w:noWrap/>
            <w:vAlign w:val="center"/>
            <w:hideMark/>
          </w:tcPr>
          <w:p w14:paraId="6BB1847D" w14:textId="50A21FE1"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Safe/responsible use of the internet/social media</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1434B16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15%</w:t>
            </w:r>
          </w:p>
        </w:tc>
        <w:tc>
          <w:tcPr>
            <w:tcW w:w="874" w:type="dxa"/>
            <w:tcBorders>
              <w:top w:val="single" w:sz="2" w:space="0" w:color="auto"/>
              <w:bottom w:val="single" w:sz="2" w:space="0" w:color="auto"/>
            </w:tcBorders>
            <w:shd w:val="clear" w:color="auto" w:fill="auto"/>
            <w:noWrap/>
            <w:vAlign w:val="center"/>
            <w:hideMark/>
          </w:tcPr>
          <w:p w14:paraId="3C3C406D"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12%</w:t>
            </w:r>
          </w:p>
        </w:tc>
        <w:tc>
          <w:tcPr>
            <w:tcW w:w="874" w:type="dxa"/>
            <w:tcBorders>
              <w:top w:val="single" w:sz="2" w:space="0" w:color="auto"/>
              <w:bottom w:val="single" w:sz="2" w:space="0" w:color="auto"/>
            </w:tcBorders>
            <w:shd w:val="clear" w:color="auto" w:fill="auto"/>
            <w:noWrap/>
            <w:vAlign w:val="center"/>
            <w:hideMark/>
          </w:tcPr>
          <w:p w14:paraId="6E8059E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18%</w:t>
            </w:r>
          </w:p>
        </w:tc>
        <w:tc>
          <w:tcPr>
            <w:tcW w:w="874" w:type="dxa"/>
            <w:tcBorders>
              <w:top w:val="single" w:sz="2" w:space="0" w:color="auto"/>
              <w:bottom w:val="single" w:sz="2" w:space="0" w:color="auto"/>
            </w:tcBorders>
            <w:shd w:val="clear" w:color="auto" w:fill="auto"/>
            <w:noWrap/>
            <w:vAlign w:val="center"/>
            <w:hideMark/>
          </w:tcPr>
          <w:p w14:paraId="4D06F27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17%</w:t>
            </w:r>
          </w:p>
        </w:tc>
        <w:tc>
          <w:tcPr>
            <w:tcW w:w="874" w:type="dxa"/>
            <w:tcBorders>
              <w:top w:val="single" w:sz="2" w:space="0" w:color="auto"/>
              <w:bottom w:val="single" w:sz="2" w:space="0" w:color="auto"/>
            </w:tcBorders>
            <w:shd w:val="clear" w:color="auto" w:fill="auto"/>
            <w:noWrap/>
            <w:vAlign w:val="center"/>
            <w:hideMark/>
          </w:tcPr>
          <w:p w14:paraId="1E910545"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13%</w:t>
            </w:r>
          </w:p>
        </w:tc>
        <w:tc>
          <w:tcPr>
            <w:tcW w:w="875" w:type="dxa"/>
            <w:tcBorders>
              <w:top w:val="single" w:sz="2" w:space="0" w:color="auto"/>
              <w:bottom w:val="single" w:sz="2" w:space="0" w:color="auto"/>
            </w:tcBorders>
            <w:shd w:val="clear" w:color="auto" w:fill="auto"/>
            <w:noWrap/>
            <w:vAlign w:val="center"/>
            <w:hideMark/>
          </w:tcPr>
          <w:p w14:paraId="3C83DE77"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13%</w:t>
            </w:r>
          </w:p>
        </w:tc>
      </w:tr>
      <w:tr w:rsidR="001F033D" w:rsidRPr="00217382" w14:paraId="192156A8" w14:textId="77777777" w:rsidTr="00FA3348">
        <w:trPr>
          <w:trHeight w:val="268"/>
        </w:trPr>
        <w:tc>
          <w:tcPr>
            <w:tcW w:w="5382" w:type="dxa"/>
            <w:tcBorders>
              <w:top w:val="single" w:sz="2" w:space="0" w:color="auto"/>
              <w:bottom w:val="single" w:sz="2" w:space="0" w:color="auto"/>
            </w:tcBorders>
            <w:shd w:val="clear" w:color="auto" w:fill="auto"/>
            <w:noWrap/>
            <w:vAlign w:val="center"/>
            <w:hideMark/>
          </w:tcPr>
          <w:p w14:paraId="0076553A"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Share of students that go on to attend a top tier university</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56B04792"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11%</w:t>
            </w:r>
          </w:p>
        </w:tc>
        <w:tc>
          <w:tcPr>
            <w:tcW w:w="874" w:type="dxa"/>
            <w:tcBorders>
              <w:top w:val="single" w:sz="2" w:space="0" w:color="auto"/>
              <w:bottom w:val="single" w:sz="2" w:space="0" w:color="auto"/>
            </w:tcBorders>
            <w:shd w:val="clear" w:color="auto" w:fill="auto"/>
            <w:noWrap/>
            <w:vAlign w:val="center"/>
            <w:hideMark/>
          </w:tcPr>
          <w:p w14:paraId="2F38AC70"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17%</w:t>
            </w:r>
          </w:p>
        </w:tc>
        <w:tc>
          <w:tcPr>
            <w:tcW w:w="874" w:type="dxa"/>
            <w:tcBorders>
              <w:top w:val="single" w:sz="2" w:space="0" w:color="auto"/>
              <w:bottom w:val="single" w:sz="2" w:space="0" w:color="auto"/>
            </w:tcBorders>
            <w:shd w:val="clear" w:color="auto" w:fill="auto"/>
            <w:noWrap/>
            <w:vAlign w:val="center"/>
            <w:hideMark/>
          </w:tcPr>
          <w:p w14:paraId="2C3C0D12"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13%</w:t>
            </w:r>
          </w:p>
        </w:tc>
        <w:tc>
          <w:tcPr>
            <w:tcW w:w="874" w:type="dxa"/>
            <w:tcBorders>
              <w:top w:val="single" w:sz="2" w:space="0" w:color="auto"/>
              <w:bottom w:val="single" w:sz="2" w:space="0" w:color="auto"/>
            </w:tcBorders>
            <w:shd w:val="clear" w:color="auto" w:fill="auto"/>
            <w:noWrap/>
            <w:vAlign w:val="center"/>
            <w:hideMark/>
          </w:tcPr>
          <w:p w14:paraId="16CE30D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9%</w:t>
            </w:r>
          </w:p>
        </w:tc>
        <w:tc>
          <w:tcPr>
            <w:tcW w:w="874" w:type="dxa"/>
            <w:tcBorders>
              <w:top w:val="single" w:sz="2" w:space="0" w:color="auto"/>
              <w:bottom w:val="single" w:sz="2" w:space="0" w:color="auto"/>
            </w:tcBorders>
            <w:shd w:val="clear" w:color="auto" w:fill="auto"/>
            <w:noWrap/>
            <w:vAlign w:val="center"/>
            <w:hideMark/>
          </w:tcPr>
          <w:p w14:paraId="7F34CF58"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11%</w:t>
            </w:r>
          </w:p>
        </w:tc>
        <w:tc>
          <w:tcPr>
            <w:tcW w:w="875" w:type="dxa"/>
            <w:tcBorders>
              <w:top w:val="single" w:sz="2" w:space="0" w:color="auto"/>
              <w:bottom w:val="single" w:sz="2" w:space="0" w:color="auto"/>
            </w:tcBorders>
            <w:shd w:val="clear" w:color="auto" w:fill="auto"/>
            <w:noWrap/>
            <w:vAlign w:val="center"/>
            <w:hideMark/>
          </w:tcPr>
          <w:p w14:paraId="28034CFE"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11%</w:t>
            </w:r>
          </w:p>
        </w:tc>
      </w:tr>
      <w:tr w:rsidR="001F033D" w:rsidRPr="00217382" w14:paraId="4AB59B61" w14:textId="77777777" w:rsidTr="00FA3348">
        <w:trPr>
          <w:trHeight w:val="272"/>
        </w:trPr>
        <w:tc>
          <w:tcPr>
            <w:tcW w:w="5382" w:type="dxa"/>
            <w:tcBorders>
              <w:top w:val="single" w:sz="2" w:space="0" w:color="auto"/>
              <w:bottom w:val="single" w:sz="2" w:space="0" w:color="auto"/>
            </w:tcBorders>
            <w:shd w:val="clear" w:color="auto" w:fill="auto"/>
            <w:noWrap/>
            <w:vAlign w:val="center"/>
            <w:hideMark/>
          </w:tcPr>
          <w:p w14:paraId="2F063955" w14:textId="77777777" w:rsidR="00217382" w:rsidRPr="00217382" w:rsidRDefault="00217382" w:rsidP="001F033D">
            <w:pPr>
              <w:rPr>
                <w:rFonts w:eastAsia="Times New Roman" w:cs="Calibri"/>
                <w:color w:val="000000"/>
                <w:sz w:val="16"/>
                <w:szCs w:val="16"/>
                <w:lang w:eastAsia="en-AU"/>
              </w:rPr>
            </w:pPr>
            <w:r w:rsidRPr="00217382">
              <w:rPr>
                <w:rFonts w:eastAsia="Times New Roman" w:cs="Calibri"/>
                <w:color w:val="000000"/>
                <w:sz w:val="16"/>
                <w:szCs w:val="16"/>
                <w:lang w:eastAsia="en-AU"/>
              </w:rPr>
              <w:t>Entrepreneurial spirit/passion/skills to own/run a business</w:t>
            </w:r>
          </w:p>
        </w:tc>
        <w:tc>
          <w:tcPr>
            <w:tcW w:w="874" w:type="dxa"/>
            <w:tcBorders>
              <w:top w:val="single" w:sz="2" w:space="0" w:color="auto"/>
              <w:left w:val="nil"/>
              <w:bottom w:val="single" w:sz="2" w:space="0" w:color="auto"/>
            </w:tcBorders>
            <w:shd w:val="clear" w:color="auto" w:fill="F2F2F2" w:themeFill="background1" w:themeFillShade="F2"/>
            <w:noWrap/>
            <w:vAlign w:val="center"/>
            <w:hideMark/>
          </w:tcPr>
          <w:p w14:paraId="1CD2449A"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10%</w:t>
            </w:r>
          </w:p>
        </w:tc>
        <w:tc>
          <w:tcPr>
            <w:tcW w:w="874" w:type="dxa"/>
            <w:tcBorders>
              <w:top w:val="single" w:sz="2" w:space="0" w:color="auto"/>
              <w:bottom w:val="single" w:sz="2" w:space="0" w:color="auto"/>
            </w:tcBorders>
            <w:shd w:val="clear" w:color="auto" w:fill="00B0F0"/>
            <w:noWrap/>
            <w:vAlign w:val="center"/>
            <w:hideMark/>
          </w:tcPr>
          <w:p w14:paraId="00C6B2EF"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17%</w:t>
            </w:r>
          </w:p>
        </w:tc>
        <w:tc>
          <w:tcPr>
            <w:tcW w:w="874" w:type="dxa"/>
            <w:tcBorders>
              <w:top w:val="single" w:sz="2" w:space="0" w:color="auto"/>
              <w:bottom w:val="single" w:sz="2" w:space="0" w:color="auto"/>
            </w:tcBorders>
            <w:shd w:val="clear" w:color="auto" w:fill="00B0F0"/>
            <w:noWrap/>
            <w:vAlign w:val="center"/>
            <w:hideMark/>
          </w:tcPr>
          <w:p w14:paraId="61CB3BDC"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15%</w:t>
            </w:r>
          </w:p>
        </w:tc>
        <w:tc>
          <w:tcPr>
            <w:tcW w:w="874" w:type="dxa"/>
            <w:tcBorders>
              <w:top w:val="single" w:sz="2" w:space="0" w:color="auto"/>
              <w:bottom w:val="single" w:sz="2" w:space="0" w:color="auto"/>
            </w:tcBorders>
            <w:shd w:val="clear" w:color="auto" w:fill="auto"/>
            <w:noWrap/>
            <w:vAlign w:val="center"/>
            <w:hideMark/>
          </w:tcPr>
          <w:p w14:paraId="4CC45A3D" w14:textId="77777777" w:rsidR="00217382" w:rsidRPr="00217382" w:rsidRDefault="00217382" w:rsidP="001F033D">
            <w:pPr>
              <w:jc w:val="center"/>
              <w:rPr>
                <w:rFonts w:eastAsia="Times New Roman" w:cs="Calibri"/>
                <w:color w:val="000000"/>
                <w:sz w:val="16"/>
                <w:szCs w:val="16"/>
                <w:lang w:eastAsia="en-AU"/>
              </w:rPr>
            </w:pPr>
            <w:r w:rsidRPr="00217382">
              <w:rPr>
                <w:rFonts w:eastAsia="Times New Roman" w:cs="Calibri"/>
                <w:color w:val="000000"/>
                <w:sz w:val="16"/>
                <w:szCs w:val="16"/>
                <w:lang w:eastAsia="en-AU"/>
              </w:rPr>
              <w:t>11%</w:t>
            </w:r>
          </w:p>
        </w:tc>
        <w:tc>
          <w:tcPr>
            <w:tcW w:w="874" w:type="dxa"/>
            <w:tcBorders>
              <w:top w:val="single" w:sz="2" w:space="0" w:color="auto"/>
              <w:bottom w:val="single" w:sz="2" w:space="0" w:color="auto"/>
            </w:tcBorders>
            <w:shd w:val="clear" w:color="auto" w:fill="FF0000"/>
            <w:noWrap/>
            <w:vAlign w:val="center"/>
            <w:hideMark/>
          </w:tcPr>
          <w:p w14:paraId="23C6AA02"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7%</w:t>
            </w:r>
          </w:p>
        </w:tc>
        <w:tc>
          <w:tcPr>
            <w:tcW w:w="875" w:type="dxa"/>
            <w:tcBorders>
              <w:top w:val="single" w:sz="2" w:space="0" w:color="auto"/>
              <w:bottom w:val="single" w:sz="2" w:space="0" w:color="auto"/>
            </w:tcBorders>
            <w:shd w:val="clear" w:color="auto" w:fill="FF0000"/>
            <w:noWrap/>
            <w:vAlign w:val="center"/>
            <w:hideMark/>
          </w:tcPr>
          <w:p w14:paraId="1774CC05" w14:textId="77777777" w:rsidR="00217382" w:rsidRPr="00217382" w:rsidRDefault="00217382" w:rsidP="001F033D">
            <w:pPr>
              <w:jc w:val="center"/>
              <w:rPr>
                <w:rFonts w:eastAsia="Times New Roman" w:cs="Calibri"/>
                <w:color w:val="FFFFFF" w:themeColor="background1"/>
                <w:sz w:val="16"/>
                <w:szCs w:val="16"/>
                <w:lang w:eastAsia="en-AU"/>
              </w:rPr>
            </w:pPr>
            <w:r w:rsidRPr="00217382">
              <w:rPr>
                <w:rFonts w:eastAsia="Times New Roman" w:cs="Calibri"/>
                <w:color w:val="FFFFFF" w:themeColor="background1"/>
                <w:sz w:val="16"/>
                <w:szCs w:val="16"/>
                <w:lang w:eastAsia="en-AU"/>
              </w:rPr>
              <w:t>4%</w:t>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1F033D" w14:paraId="1CCB7A80" w14:textId="77777777" w:rsidTr="00FA3348">
        <w:tc>
          <w:tcPr>
            <w:tcW w:w="10648" w:type="dxa"/>
          </w:tcPr>
          <w:p w14:paraId="75589CAC" w14:textId="28844C56" w:rsidR="00450ED9" w:rsidRDefault="001F033D" w:rsidP="009719A3">
            <w:pPr>
              <w:spacing w:before="120" w:after="120"/>
              <w:rPr>
                <w:szCs w:val="20"/>
              </w:rPr>
            </w:pPr>
            <w:r w:rsidRPr="009719A3">
              <w:rPr>
                <w:szCs w:val="20"/>
              </w:rPr>
              <w:t xml:space="preserve">The table </w:t>
            </w:r>
            <w:r w:rsidR="00450ED9">
              <w:rPr>
                <w:szCs w:val="20"/>
              </w:rPr>
              <w:t xml:space="preserve">above </w:t>
            </w:r>
            <w:r w:rsidR="00614418" w:rsidRPr="009719A3">
              <w:rPr>
                <w:szCs w:val="20"/>
              </w:rPr>
              <w:t xml:space="preserve">compares the </w:t>
            </w:r>
            <w:r w:rsidRPr="009719A3">
              <w:rPr>
                <w:szCs w:val="20"/>
              </w:rPr>
              <w:t>results by age</w:t>
            </w:r>
            <w:r w:rsidR="00450ED9">
              <w:rPr>
                <w:szCs w:val="20"/>
              </w:rPr>
              <w:t xml:space="preserve">, and it highlights some key differences in what </w:t>
            </w:r>
            <w:r w:rsidR="00833401">
              <w:rPr>
                <w:szCs w:val="20"/>
              </w:rPr>
              <w:t xml:space="preserve">was </w:t>
            </w:r>
            <w:r w:rsidR="00450ED9">
              <w:rPr>
                <w:szCs w:val="20"/>
              </w:rPr>
              <w:t>most important in different age groups.</w:t>
            </w:r>
          </w:p>
          <w:p w14:paraId="15394B9F" w14:textId="76713C75" w:rsidR="009719A3" w:rsidRDefault="00450ED9" w:rsidP="009719A3">
            <w:pPr>
              <w:spacing w:before="120" w:after="120"/>
              <w:rPr>
                <w:szCs w:val="20"/>
              </w:rPr>
            </w:pPr>
            <w:r>
              <w:rPr>
                <w:szCs w:val="20"/>
              </w:rPr>
              <w:lastRenderedPageBreak/>
              <w:t xml:space="preserve">Though resilience and self-confidence ranked most important in all age groups from 30-39 onwards, good study habits, </w:t>
            </w:r>
            <w:r w:rsidR="008C46AB">
              <w:rPr>
                <w:szCs w:val="20"/>
              </w:rPr>
              <w:t>self-discipline</w:t>
            </w:r>
            <w:r>
              <w:rPr>
                <w:szCs w:val="20"/>
              </w:rPr>
              <w:t xml:space="preserve"> and </w:t>
            </w:r>
            <w:r w:rsidR="008C46AB">
              <w:rPr>
                <w:szCs w:val="20"/>
              </w:rPr>
              <w:t>preparation</w:t>
            </w:r>
            <w:r>
              <w:rPr>
                <w:szCs w:val="20"/>
              </w:rPr>
              <w:t xml:space="preserve"> for university and higher </w:t>
            </w:r>
            <w:r w:rsidR="008C46AB">
              <w:rPr>
                <w:szCs w:val="20"/>
              </w:rPr>
              <w:t>education</w:t>
            </w:r>
            <w:r>
              <w:rPr>
                <w:szCs w:val="20"/>
              </w:rPr>
              <w:t xml:space="preserve"> </w:t>
            </w:r>
            <w:r w:rsidR="00BB00D8">
              <w:rPr>
                <w:szCs w:val="20"/>
              </w:rPr>
              <w:t xml:space="preserve">(43%) </w:t>
            </w:r>
            <w:r>
              <w:rPr>
                <w:szCs w:val="20"/>
              </w:rPr>
              <w:t>was ranked highest in the 1</w:t>
            </w:r>
            <w:r w:rsidR="00833401">
              <w:rPr>
                <w:szCs w:val="20"/>
              </w:rPr>
              <w:t>8</w:t>
            </w:r>
            <w:r>
              <w:rPr>
                <w:szCs w:val="20"/>
              </w:rPr>
              <w:t>-29 group, followed by c</w:t>
            </w:r>
            <w:r w:rsidRPr="00217382">
              <w:rPr>
                <w:szCs w:val="20"/>
              </w:rPr>
              <w:t>ritical thinking skills</w:t>
            </w:r>
            <w:r w:rsidR="00BB00D8">
              <w:rPr>
                <w:szCs w:val="20"/>
              </w:rPr>
              <w:t xml:space="preserve"> </w:t>
            </w:r>
            <w:r>
              <w:rPr>
                <w:szCs w:val="20"/>
              </w:rPr>
              <w:t xml:space="preserve">and ability </w:t>
            </w:r>
            <w:r w:rsidRPr="00217382">
              <w:rPr>
                <w:szCs w:val="20"/>
              </w:rPr>
              <w:t>to think for themselves</w:t>
            </w:r>
            <w:r w:rsidR="00BB00D8">
              <w:rPr>
                <w:szCs w:val="20"/>
              </w:rPr>
              <w:t xml:space="preserve"> (38%)</w:t>
            </w:r>
            <w:r>
              <w:rPr>
                <w:szCs w:val="20"/>
              </w:rPr>
              <w:t xml:space="preserve">. </w:t>
            </w:r>
          </w:p>
          <w:p w14:paraId="229BFB6D" w14:textId="08AB6D14" w:rsidR="00450ED9" w:rsidRDefault="00450ED9" w:rsidP="009719A3">
            <w:pPr>
              <w:spacing w:before="120" w:after="120"/>
              <w:rPr>
                <w:szCs w:val="20"/>
              </w:rPr>
            </w:pPr>
            <w:r>
              <w:rPr>
                <w:szCs w:val="20"/>
              </w:rPr>
              <w:t xml:space="preserve">Other noticeable </w:t>
            </w:r>
            <w:r w:rsidR="001F033D" w:rsidRPr="009719A3">
              <w:rPr>
                <w:szCs w:val="20"/>
              </w:rPr>
              <w:t xml:space="preserve">differences </w:t>
            </w:r>
            <w:r>
              <w:rPr>
                <w:szCs w:val="20"/>
              </w:rPr>
              <w:t xml:space="preserve">related to </w:t>
            </w:r>
            <w:r w:rsidR="00614418" w:rsidRPr="009719A3">
              <w:rPr>
                <w:szCs w:val="20"/>
              </w:rPr>
              <w:t>networking skills and opportunities during and post school</w:t>
            </w:r>
            <w:r w:rsidR="00833401">
              <w:rPr>
                <w:szCs w:val="20"/>
              </w:rPr>
              <w:t>,</w:t>
            </w:r>
            <w:r w:rsidR="00614418" w:rsidRPr="009719A3">
              <w:rPr>
                <w:szCs w:val="20"/>
              </w:rPr>
              <w:t xml:space="preserve"> which </w:t>
            </w:r>
            <w:r>
              <w:rPr>
                <w:szCs w:val="20"/>
              </w:rPr>
              <w:t>w</w:t>
            </w:r>
            <w:r w:rsidR="00833401">
              <w:rPr>
                <w:szCs w:val="20"/>
              </w:rPr>
              <w:t>a</w:t>
            </w:r>
            <w:r>
              <w:rPr>
                <w:szCs w:val="20"/>
              </w:rPr>
              <w:t xml:space="preserve">s </w:t>
            </w:r>
            <w:r w:rsidR="00614418" w:rsidRPr="009719A3">
              <w:rPr>
                <w:szCs w:val="20"/>
              </w:rPr>
              <w:t xml:space="preserve">much more important in the 18-29 group (24%), </w:t>
            </w:r>
            <w:r w:rsidR="009719A3" w:rsidRPr="009719A3">
              <w:rPr>
                <w:szCs w:val="20"/>
              </w:rPr>
              <w:t>self-confidence</w:t>
            </w:r>
            <w:r w:rsidR="001F033D" w:rsidRPr="009719A3">
              <w:rPr>
                <w:szCs w:val="20"/>
              </w:rPr>
              <w:t xml:space="preserve"> </w:t>
            </w:r>
            <w:r w:rsidR="00614418" w:rsidRPr="009719A3">
              <w:rPr>
                <w:szCs w:val="20"/>
              </w:rPr>
              <w:t xml:space="preserve">and </w:t>
            </w:r>
            <w:r w:rsidR="001F033D" w:rsidRPr="009719A3">
              <w:rPr>
                <w:szCs w:val="20"/>
              </w:rPr>
              <w:t>resilience</w:t>
            </w:r>
            <w:r w:rsidR="00614418" w:rsidRPr="009719A3">
              <w:rPr>
                <w:szCs w:val="20"/>
              </w:rPr>
              <w:t xml:space="preserve"> (55%) and healthy and respectful relationships etc. (32%) in the 50-59 group, and sense </w:t>
            </w:r>
            <w:r w:rsidR="009719A3" w:rsidRPr="009719A3">
              <w:rPr>
                <w:szCs w:val="20"/>
              </w:rPr>
              <w:t>of community</w:t>
            </w:r>
            <w:r w:rsidR="00614418" w:rsidRPr="009719A3">
              <w:rPr>
                <w:szCs w:val="20"/>
              </w:rPr>
              <w:t>, responsibility, ethics and moral code of compass in the over 6</w:t>
            </w:r>
            <w:r w:rsidR="003A52D9">
              <w:rPr>
                <w:szCs w:val="20"/>
              </w:rPr>
              <w:t>0</w:t>
            </w:r>
            <w:r w:rsidR="00614418" w:rsidRPr="009719A3">
              <w:rPr>
                <w:szCs w:val="20"/>
              </w:rPr>
              <w:t xml:space="preserve"> group</w:t>
            </w:r>
            <w:r w:rsidR="00340F31">
              <w:rPr>
                <w:szCs w:val="20"/>
              </w:rPr>
              <w:t xml:space="preserve"> </w:t>
            </w:r>
            <w:r w:rsidR="00340F31" w:rsidRPr="009719A3">
              <w:rPr>
                <w:szCs w:val="20"/>
              </w:rPr>
              <w:t>(46%)</w:t>
            </w:r>
            <w:r w:rsidR="00614418" w:rsidRPr="009719A3">
              <w:rPr>
                <w:szCs w:val="20"/>
              </w:rPr>
              <w:t>.</w:t>
            </w:r>
          </w:p>
          <w:p w14:paraId="78DF02AB" w14:textId="656C7CF4" w:rsidR="009719A3" w:rsidRDefault="00614418" w:rsidP="009719A3">
            <w:pPr>
              <w:spacing w:before="120" w:after="120"/>
              <w:rPr>
                <w:szCs w:val="20"/>
              </w:rPr>
            </w:pPr>
            <w:r w:rsidRPr="009719A3">
              <w:rPr>
                <w:szCs w:val="20"/>
              </w:rPr>
              <w:t xml:space="preserve">Social skills, relating to others and opportunities for personal development were also noticeably more important </w:t>
            </w:r>
            <w:r w:rsidR="009719A3" w:rsidRPr="009719A3">
              <w:rPr>
                <w:szCs w:val="20"/>
              </w:rPr>
              <w:t xml:space="preserve">in the 18-29 (34%) and </w:t>
            </w:r>
            <w:r w:rsidRPr="009719A3">
              <w:rPr>
                <w:szCs w:val="20"/>
              </w:rPr>
              <w:t>over 6</w:t>
            </w:r>
            <w:r w:rsidR="003A52D9">
              <w:rPr>
                <w:szCs w:val="20"/>
              </w:rPr>
              <w:t>0</w:t>
            </w:r>
            <w:r w:rsidRPr="009719A3">
              <w:rPr>
                <w:szCs w:val="20"/>
              </w:rPr>
              <w:t xml:space="preserve"> (</w:t>
            </w:r>
            <w:r w:rsidR="009719A3" w:rsidRPr="009719A3">
              <w:rPr>
                <w:szCs w:val="20"/>
              </w:rPr>
              <w:t xml:space="preserve">32%) </w:t>
            </w:r>
            <w:r w:rsidRPr="009719A3">
              <w:rPr>
                <w:szCs w:val="20"/>
              </w:rPr>
              <w:t>age group</w:t>
            </w:r>
            <w:r w:rsidR="009719A3" w:rsidRPr="009719A3">
              <w:rPr>
                <w:szCs w:val="20"/>
              </w:rPr>
              <w:t>s, and leadership skills in the 30-</w:t>
            </w:r>
            <w:r w:rsidR="00833401">
              <w:rPr>
                <w:szCs w:val="20"/>
              </w:rPr>
              <w:t>3</w:t>
            </w:r>
            <w:r w:rsidR="009719A3" w:rsidRPr="009719A3">
              <w:rPr>
                <w:szCs w:val="20"/>
              </w:rPr>
              <w:t xml:space="preserve">9 (30%) and 40-49 (29%) age groups. </w:t>
            </w:r>
          </w:p>
          <w:p w14:paraId="18F57D0F" w14:textId="42671F1B" w:rsidR="001F033D" w:rsidRDefault="009719A3" w:rsidP="009719A3">
            <w:pPr>
              <w:spacing w:before="120" w:after="120"/>
              <w:rPr>
                <w:color w:val="000000" w:themeColor="text1"/>
                <w:szCs w:val="16"/>
                <w:highlight w:val="yellow"/>
              </w:rPr>
            </w:pPr>
            <w:r w:rsidRPr="009719A3">
              <w:rPr>
                <w:szCs w:val="20"/>
              </w:rPr>
              <w:t>In</w:t>
            </w:r>
            <w:r>
              <w:rPr>
                <w:szCs w:val="20"/>
              </w:rPr>
              <w:t xml:space="preserve"> contrast</w:t>
            </w:r>
            <w:r w:rsidRPr="009719A3">
              <w:rPr>
                <w:szCs w:val="20"/>
              </w:rPr>
              <w:t>, self-confidence and resilience (36%), happiness and wellbeing (29%), and healthy and respectful relationships etc. (16%) were far less important in the 18-29 group</w:t>
            </w:r>
            <w:r>
              <w:rPr>
                <w:szCs w:val="20"/>
              </w:rPr>
              <w:t>. G</w:t>
            </w:r>
            <w:r w:rsidRPr="009719A3">
              <w:rPr>
                <w:szCs w:val="20"/>
              </w:rPr>
              <w:t xml:space="preserve">ood study habits, self-discipline and preparation for university or higher education (33%) </w:t>
            </w:r>
            <w:r>
              <w:rPr>
                <w:szCs w:val="20"/>
              </w:rPr>
              <w:t xml:space="preserve">was less important </w:t>
            </w:r>
            <w:r w:rsidRPr="009719A3">
              <w:rPr>
                <w:szCs w:val="20"/>
              </w:rPr>
              <w:t>in the 30-</w:t>
            </w:r>
            <w:r w:rsidR="00BF4AA3">
              <w:rPr>
                <w:szCs w:val="20"/>
              </w:rPr>
              <w:t>3</w:t>
            </w:r>
            <w:r w:rsidRPr="009719A3">
              <w:rPr>
                <w:szCs w:val="20"/>
              </w:rPr>
              <w:t xml:space="preserve">9 group, and entrepreneurial spirit and networking skills </w:t>
            </w:r>
            <w:r w:rsidR="00340F31">
              <w:rPr>
                <w:szCs w:val="20"/>
              </w:rPr>
              <w:t xml:space="preserve">for </w:t>
            </w:r>
            <w:r w:rsidRPr="009719A3">
              <w:rPr>
                <w:szCs w:val="20"/>
              </w:rPr>
              <w:t xml:space="preserve">people over 50 </w:t>
            </w:r>
            <w:r w:rsidR="00340F31">
              <w:rPr>
                <w:szCs w:val="20"/>
              </w:rPr>
              <w:t xml:space="preserve">when </w:t>
            </w:r>
            <w:r w:rsidRPr="009719A3">
              <w:rPr>
                <w:szCs w:val="20"/>
              </w:rPr>
              <w:t>compared to people under 40</w:t>
            </w:r>
            <w:r>
              <w:rPr>
                <w:szCs w:val="20"/>
              </w:rPr>
              <w:t>.</w:t>
            </w:r>
            <w:r w:rsidR="001F033D">
              <w:rPr>
                <w:color w:val="000000" w:themeColor="text1"/>
                <w:szCs w:val="16"/>
                <w:highlight w:val="yellow"/>
              </w:rPr>
              <w:t xml:space="preserve"> </w:t>
            </w:r>
          </w:p>
        </w:tc>
      </w:tr>
      <w:tr w:rsidR="00833401" w:rsidRPr="00B228BF" w14:paraId="075F6355" w14:textId="77777777" w:rsidTr="00FA3348">
        <w:tc>
          <w:tcPr>
            <w:tcW w:w="10648" w:type="dxa"/>
            <w:vAlign w:val="center"/>
          </w:tcPr>
          <w:p w14:paraId="57BCF712" w14:textId="594F31C9" w:rsidR="00833401" w:rsidRPr="00B228BF" w:rsidRDefault="00A01D0F" w:rsidP="0009724C">
            <w:pPr>
              <w:spacing w:before="120" w:after="120"/>
              <w:jc w:val="center"/>
              <w:rPr>
                <w:szCs w:val="20"/>
              </w:rPr>
            </w:pPr>
            <w:r w:rsidRPr="00A01D0F">
              <w:rPr>
                <w:noProof/>
                <w:szCs w:val="20"/>
              </w:rPr>
              <w:lastRenderedPageBreak/>
              <w:drawing>
                <wp:inline distT="0" distB="0" distL="0" distR="0" wp14:anchorId="0D73773D" wp14:editId="3938F657">
                  <wp:extent cx="6616700" cy="4965700"/>
                  <wp:effectExtent l="0" t="0" r="0" b="6350"/>
                  <wp:docPr id="21504" name="Picture 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16700" cy="4965700"/>
                          </a:xfrm>
                          <a:prstGeom prst="rect">
                            <a:avLst/>
                          </a:prstGeom>
                          <a:noFill/>
                          <a:ln>
                            <a:noFill/>
                          </a:ln>
                        </pic:spPr>
                      </pic:pic>
                    </a:graphicData>
                  </a:graphic>
                </wp:inline>
              </w:drawing>
            </w:r>
          </w:p>
        </w:tc>
      </w:tr>
    </w:tbl>
    <w:p w14:paraId="75F4DD31" w14:textId="77777777" w:rsidR="00BA7F7D" w:rsidRDefault="00BA7F7D" w:rsidP="00942A86">
      <w:pPr>
        <w:spacing w:line="276" w:lineRule="auto"/>
        <w:rPr>
          <w:color w:val="000000" w:themeColor="text1"/>
          <w:szCs w:val="16"/>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6B04D3" w14:paraId="7C7904DC" w14:textId="77777777" w:rsidTr="005164C1">
        <w:tc>
          <w:tcPr>
            <w:tcW w:w="10648" w:type="dxa"/>
          </w:tcPr>
          <w:p w14:paraId="76B1FC8D" w14:textId="4CA3EA9A" w:rsidR="000B71CD" w:rsidRDefault="000B71CD" w:rsidP="000B71CD">
            <w:pPr>
              <w:spacing w:before="120" w:after="120"/>
              <w:rPr>
                <w:szCs w:val="20"/>
              </w:rPr>
            </w:pPr>
            <w:r>
              <w:rPr>
                <w:szCs w:val="20"/>
              </w:rPr>
              <w:t xml:space="preserve">As shown above, survey respondents </w:t>
            </w:r>
            <w:r w:rsidR="00340F31">
              <w:rPr>
                <w:szCs w:val="20"/>
              </w:rPr>
              <w:t xml:space="preserve">said </w:t>
            </w:r>
            <w:r>
              <w:rPr>
                <w:szCs w:val="20"/>
              </w:rPr>
              <w:t>the top 5 things they wanted from a private school for their children in relation to skills attained a</w:t>
            </w:r>
            <w:r w:rsidR="00BB00D8">
              <w:rPr>
                <w:szCs w:val="20"/>
              </w:rPr>
              <w:t>nd</w:t>
            </w:r>
            <w:r>
              <w:rPr>
                <w:szCs w:val="20"/>
              </w:rPr>
              <w:t xml:space="preserve"> results achieved were: self-confidence and resilience; happiness and personal wellbeing; good study habits, self-discipline and preparation for university and higher education; critical thinking skills and the ability to think for themselves; and sense of community responsibility, ethics and moral code of conduct</w:t>
            </w:r>
            <w:r w:rsidR="001A4A5E">
              <w:rPr>
                <w:szCs w:val="20"/>
              </w:rPr>
              <w:t>.</w:t>
            </w:r>
          </w:p>
          <w:p w14:paraId="5F59AC76" w14:textId="3FEACDC5" w:rsidR="00047700" w:rsidRPr="00245522" w:rsidRDefault="00032447" w:rsidP="000B71CD">
            <w:pPr>
              <w:spacing w:before="120" w:after="120"/>
              <w:rPr>
                <w:szCs w:val="20"/>
              </w:rPr>
            </w:pPr>
            <w:r>
              <w:rPr>
                <w:szCs w:val="20"/>
              </w:rPr>
              <w:t xml:space="preserve">Having established </w:t>
            </w:r>
            <w:r w:rsidR="000B71CD">
              <w:rPr>
                <w:szCs w:val="20"/>
              </w:rPr>
              <w:t>this</w:t>
            </w:r>
            <w:r>
              <w:rPr>
                <w:szCs w:val="20"/>
              </w:rPr>
              <w:t xml:space="preserve">, we wanted to know if </w:t>
            </w:r>
            <w:r w:rsidR="000B71CD">
              <w:rPr>
                <w:szCs w:val="20"/>
              </w:rPr>
              <w:t xml:space="preserve">private schools were delivering. In order to do so, we asked </w:t>
            </w:r>
            <w:r w:rsidR="00340F31">
              <w:rPr>
                <w:szCs w:val="20"/>
              </w:rPr>
              <w:t xml:space="preserve">respondents </w:t>
            </w:r>
            <w:r w:rsidR="00047700">
              <w:rPr>
                <w:szCs w:val="20"/>
              </w:rPr>
              <w:t xml:space="preserve">if they agreed </w:t>
            </w:r>
            <w:r w:rsidR="000B71CD">
              <w:rPr>
                <w:szCs w:val="20"/>
              </w:rPr>
              <w:t xml:space="preserve">with </w:t>
            </w:r>
            <w:r w:rsidR="00BB00D8">
              <w:rPr>
                <w:szCs w:val="20"/>
              </w:rPr>
              <w:t xml:space="preserve">key </w:t>
            </w:r>
            <w:r w:rsidR="000B71CD">
              <w:rPr>
                <w:szCs w:val="20"/>
              </w:rPr>
              <w:t xml:space="preserve">statements about </w:t>
            </w:r>
            <w:r w:rsidR="00047700">
              <w:rPr>
                <w:szCs w:val="20"/>
              </w:rPr>
              <w:t xml:space="preserve">private school students </w:t>
            </w:r>
            <w:r w:rsidR="000B71CD">
              <w:rPr>
                <w:szCs w:val="20"/>
              </w:rPr>
              <w:t xml:space="preserve">in comparison </w:t>
            </w:r>
            <w:r w:rsidR="00047700">
              <w:rPr>
                <w:szCs w:val="20"/>
              </w:rPr>
              <w:t xml:space="preserve">to </w:t>
            </w:r>
            <w:r w:rsidR="005B00E9" w:rsidRPr="005B00E9">
              <w:rPr>
                <w:szCs w:val="20"/>
              </w:rPr>
              <w:t xml:space="preserve">those educated in </w:t>
            </w:r>
            <w:r w:rsidR="00340F31">
              <w:rPr>
                <w:szCs w:val="20"/>
              </w:rPr>
              <w:t xml:space="preserve">the </w:t>
            </w:r>
            <w:r w:rsidR="005B00E9" w:rsidRPr="00245522">
              <w:rPr>
                <w:szCs w:val="20"/>
              </w:rPr>
              <w:t>public Government school</w:t>
            </w:r>
            <w:r w:rsidR="000B71CD" w:rsidRPr="00245522">
              <w:rPr>
                <w:szCs w:val="20"/>
              </w:rPr>
              <w:t xml:space="preserve"> system. </w:t>
            </w:r>
            <w:r w:rsidR="00F0626A" w:rsidRPr="00245522">
              <w:rPr>
                <w:szCs w:val="20"/>
              </w:rPr>
              <w:t xml:space="preserve">In this way, we could </w:t>
            </w:r>
            <w:r w:rsidR="008C46AB" w:rsidRPr="00245522">
              <w:rPr>
                <w:szCs w:val="20"/>
              </w:rPr>
              <w:t>gauge</w:t>
            </w:r>
            <w:r w:rsidR="00F0626A" w:rsidRPr="00245522">
              <w:rPr>
                <w:szCs w:val="20"/>
              </w:rPr>
              <w:t xml:space="preserve"> </w:t>
            </w:r>
            <w:r w:rsidR="00BB00D8" w:rsidRPr="00245522">
              <w:rPr>
                <w:szCs w:val="20"/>
              </w:rPr>
              <w:t xml:space="preserve">if </w:t>
            </w:r>
            <w:r w:rsidR="00F0626A" w:rsidRPr="00245522">
              <w:rPr>
                <w:szCs w:val="20"/>
              </w:rPr>
              <w:t xml:space="preserve">what people valued most from a private school education was being </w:t>
            </w:r>
            <w:r w:rsidR="008C46AB" w:rsidRPr="00245522">
              <w:rPr>
                <w:szCs w:val="20"/>
              </w:rPr>
              <w:t>delivered</w:t>
            </w:r>
            <w:r w:rsidR="00F0626A" w:rsidRPr="00245522">
              <w:rPr>
                <w:szCs w:val="20"/>
              </w:rPr>
              <w:t>.</w:t>
            </w:r>
          </w:p>
          <w:p w14:paraId="299941A8" w14:textId="704CD7D2" w:rsidR="004F4929" w:rsidRDefault="000B71CD" w:rsidP="00032447">
            <w:pPr>
              <w:spacing w:before="120" w:after="120"/>
              <w:rPr>
                <w:rFonts w:cstheme="minorHAnsi"/>
                <w:lang w:eastAsia="en-AU"/>
              </w:rPr>
            </w:pPr>
            <w:r w:rsidRPr="00245522">
              <w:rPr>
                <w:szCs w:val="20"/>
              </w:rPr>
              <w:lastRenderedPageBreak/>
              <w:t xml:space="preserve">The results suggest private schools are delivering, with agreement very high particularly around the statements: </w:t>
            </w:r>
            <w:r w:rsidR="001A4A5E" w:rsidRPr="00245522">
              <w:rPr>
                <w:szCs w:val="20"/>
              </w:rPr>
              <w:t>“</w:t>
            </w:r>
            <w:r w:rsidR="00245522">
              <w:rPr>
                <w:szCs w:val="20"/>
              </w:rPr>
              <w:t>C</w:t>
            </w:r>
            <w:r w:rsidRPr="00245522">
              <w:rPr>
                <w:szCs w:val="20"/>
              </w:rPr>
              <w:t>ompared to the public schools, private students</w:t>
            </w:r>
            <w:r w:rsidR="001A4A5E" w:rsidRPr="00245522">
              <w:rPr>
                <w:szCs w:val="20"/>
              </w:rPr>
              <w:t xml:space="preserve">” </w:t>
            </w:r>
            <w:r w:rsidRPr="00245522">
              <w:rPr>
                <w:szCs w:val="20"/>
              </w:rPr>
              <w:t>… “have</w:t>
            </w:r>
            <w:r w:rsidRPr="00245522">
              <w:rPr>
                <w:rFonts w:cstheme="minorHAnsi"/>
                <w:lang w:eastAsia="en-AU"/>
              </w:rPr>
              <w:t xml:space="preserve"> better study habits, more self-disciplined </w:t>
            </w:r>
            <w:r w:rsidR="00245522">
              <w:rPr>
                <w:rFonts w:cstheme="minorHAnsi"/>
                <w:lang w:eastAsia="en-AU"/>
              </w:rPr>
              <w:t xml:space="preserve">and </w:t>
            </w:r>
            <w:r w:rsidRPr="00245522">
              <w:rPr>
                <w:rFonts w:cstheme="minorHAnsi"/>
                <w:lang w:eastAsia="en-AU"/>
              </w:rPr>
              <w:t>better prepared for university</w:t>
            </w:r>
            <w:r w:rsidR="00245522">
              <w:rPr>
                <w:rFonts w:cstheme="minorHAnsi"/>
                <w:lang w:eastAsia="en-AU"/>
              </w:rPr>
              <w:t xml:space="preserve"> or </w:t>
            </w:r>
            <w:r w:rsidRPr="00C34813">
              <w:rPr>
                <w:rFonts w:cstheme="minorHAnsi"/>
                <w:lang w:eastAsia="en-AU"/>
              </w:rPr>
              <w:t>higher education</w:t>
            </w:r>
            <w:r>
              <w:rPr>
                <w:rFonts w:cstheme="minorHAnsi"/>
                <w:lang w:eastAsia="en-AU"/>
              </w:rPr>
              <w:t xml:space="preserve">” (75%), “have </w:t>
            </w:r>
            <w:r w:rsidR="001A4A5E">
              <w:rPr>
                <w:rFonts w:cstheme="minorHAnsi"/>
                <w:lang w:eastAsia="en-AU"/>
              </w:rPr>
              <w:t xml:space="preserve">a </w:t>
            </w:r>
            <w:r>
              <w:rPr>
                <w:rFonts w:cstheme="minorHAnsi"/>
                <w:lang w:eastAsia="en-AU"/>
              </w:rPr>
              <w:t xml:space="preserve">better </w:t>
            </w:r>
            <w:r w:rsidRPr="00C34813">
              <w:rPr>
                <w:rFonts w:cstheme="minorHAnsi"/>
                <w:lang w:eastAsia="en-AU"/>
              </w:rPr>
              <w:t>sense of community responsibility, ethics and morality</w:t>
            </w:r>
            <w:r>
              <w:rPr>
                <w:rFonts w:cstheme="minorHAnsi"/>
                <w:lang w:eastAsia="en-AU"/>
              </w:rPr>
              <w:t>” (71%)</w:t>
            </w:r>
            <w:r w:rsidR="004F4929">
              <w:rPr>
                <w:rFonts w:cstheme="minorHAnsi"/>
                <w:lang w:eastAsia="en-AU"/>
              </w:rPr>
              <w:t xml:space="preserve">, </w:t>
            </w:r>
            <w:r>
              <w:rPr>
                <w:rFonts w:cstheme="minorHAnsi"/>
                <w:lang w:eastAsia="en-AU"/>
              </w:rPr>
              <w:t>“are more likely to be self-confident</w:t>
            </w:r>
            <w:r w:rsidR="004F4929">
              <w:rPr>
                <w:rFonts w:cstheme="minorHAnsi"/>
                <w:lang w:eastAsia="en-AU"/>
              </w:rPr>
              <w:t>” (70%), and “h</w:t>
            </w:r>
            <w:r w:rsidR="004F4929" w:rsidRPr="00C34813">
              <w:rPr>
                <w:rFonts w:cstheme="minorHAnsi"/>
                <w:lang w:eastAsia="en-AU"/>
              </w:rPr>
              <w:t>ave stronger critical thinking skills, better ability to think for themselves</w:t>
            </w:r>
            <w:r w:rsidR="001A4A5E">
              <w:rPr>
                <w:rFonts w:cstheme="minorHAnsi"/>
                <w:lang w:eastAsia="en-AU"/>
              </w:rPr>
              <w:t>”</w:t>
            </w:r>
            <w:r w:rsidR="004F4929">
              <w:rPr>
                <w:rFonts w:cstheme="minorHAnsi"/>
                <w:lang w:eastAsia="en-AU"/>
              </w:rPr>
              <w:t xml:space="preserve"> (66%). </w:t>
            </w:r>
          </w:p>
          <w:p w14:paraId="7EF1A63B" w14:textId="1B025616" w:rsidR="00901CCC" w:rsidRDefault="00BB00D8" w:rsidP="0009724C">
            <w:pPr>
              <w:spacing w:before="120" w:after="120"/>
              <w:rPr>
                <w:rFonts w:cstheme="minorHAnsi"/>
                <w:lang w:eastAsia="en-AU"/>
              </w:rPr>
            </w:pPr>
            <w:r>
              <w:rPr>
                <w:rFonts w:cstheme="minorHAnsi"/>
                <w:lang w:eastAsia="en-AU"/>
              </w:rPr>
              <w:t xml:space="preserve">In one area, however they fell short. </w:t>
            </w:r>
            <w:r w:rsidR="004F4929">
              <w:rPr>
                <w:rFonts w:cstheme="minorHAnsi"/>
                <w:lang w:eastAsia="en-AU"/>
              </w:rPr>
              <w:t xml:space="preserve">Happiness and level of wellbeing was ranked </w:t>
            </w:r>
            <w:r w:rsidR="00245522">
              <w:rPr>
                <w:rFonts w:cstheme="minorHAnsi"/>
                <w:lang w:eastAsia="en-AU"/>
              </w:rPr>
              <w:t xml:space="preserve">the </w:t>
            </w:r>
            <w:r w:rsidR="004F4929">
              <w:rPr>
                <w:rFonts w:cstheme="minorHAnsi"/>
                <w:lang w:eastAsia="en-AU"/>
              </w:rPr>
              <w:t xml:space="preserve">second most important factor in terms of what people wanted from a </w:t>
            </w:r>
            <w:r w:rsidR="008C46AB">
              <w:rPr>
                <w:rFonts w:cstheme="minorHAnsi"/>
                <w:lang w:eastAsia="en-AU"/>
              </w:rPr>
              <w:t>private</w:t>
            </w:r>
            <w:r w:rsidR="004F4929">
              <w:rPr>
                <w:rFonts w:cstheme="minorHAnsi"/>
                <w:lang w:eastAsia="en-AU"/>
              </w:rPr>
              <w:t xml:space="preserve"> school, </w:t>
            </w:r>
            <w:r>
              <w:rPr>
                <w:rFonts w:cstheme="minorHAnsi"/>
                <w:lang w:eastAsia="en-AU"/>
              </w:rPr>
              <w:t xml:space="preserve">but </w:t>
            </w:r>
            <w:r w:rsidR="004F4929">
              <w:rPr>
                <w:rFonts w:cstheme="minorHAnsi"/>
                <w:lang w:eastAsia="en-AU"/>
              </w:rPr>
              <w:t>the number tha</w:t>
            </w:r>
            <w:r>
              <w:rPr>
                <w:rFonts w:cstheme="minorHAnsi"/>
                <w:lang w:eastAsia="en-AU"/>
              </w:rPr>
              <w:t>t</w:t>
            </w:r>
            <w:r w:rsidR="004F4929">
              <w:rPr>
                <w:rFonts w:cstheme="minorHAnsi"/>
                <w:lang w:eastAsia="en-AU"/>
              </w:rPr>
              <w:t xml:space="preserve"> agreed with the statement “</w:t>
            </w:r>
            <w:r w:rsidR="008C46AB">
              <w:rPr>
                <w:rFonts w:cstheme="minorHAnsi"/>
                <w:lang w:eastAsia="en-AU"/>
              </w:rPr>
              <w:t>Compared</w:t>
            </w:r>
            <w:r w:rsidR="004F4929">
              <w:rPr>
                <w:rFonts w:cstheme="minorHAnsi"/>
                <w:lang w:eastAsia="en-AU"/>
              </w:rPr>
              <w:t xml:space="preserve"> to </w:t>
            </w:r>
            <w:r w:rsidR="008C46AB">
              <w:rPr>
                <w:rFonts w:cstheme="minorHAnsi"/>
                <w:lang w:eastAsia="en-AU"/>
              </w:rPr>
              <w:t>public</w:t>
            </w:r>
            <w:r w:rsidR="004F4929">
              <w:rPr>
                <w:rFonts w:cstheme="minorHAnsi"/>
                <w:lang w:eastAsia="en-AU"/>
              </w:rPr>
              <w:t xml:space="preserve"> schools, </w:t>
            </w:r>
            <w:r w:rsidR="008C46AB">
              <w:rPr>
                <w:rFonts w:cstheme="minorHAnsi"/>
                <w:lang w:eastAsia="en-AU"/>
              </w:rPr>
              <w:t>private</w:t>
            </w:r>
            <w:r w:rsidR="004F4929">
              <w:rPr>
                <w:rFonts w:cstheme="minorHAnsi"/>
                <w:lang w:eastAsia="en-AU"/>
              </w:rPr>
              <w:t xml:space="preserve"> school students are happier with higher levels of general wellbeing” was somewhat lower at </w:t>
            </w:r>
            <w:r w:rsidR="0009724C">
              <w:rPr>
                <w:rFonts w:cstheme="minorHAnsi"/>
                <w:lang w:eastAsia="en-AU"/>
              </w:rPr>
              <w:t xml:space="preserve">just </w:t>
            </w:r>
            <w:r w:rsidR="004F4929">
              <w:rPr>
                <w:rFonts w:cstheme="minorHAnsi"/>
                <w:lang w:eastAsia="en-AU"/>
              </w:rPr>
              <w:t>60%.</w:t>
            </w:r>
          </w:p>
          <w:p w14:paraId="1857D452" w14:textId="6A8D6CA3" w:rsidR="00A01D0F" w:rsidRPr="0009724C" w:rsidRDefault="00A01D0F" w:rsidP="0009724C">
            <w:pPr>
              <w:spacing w:before="120" w:after="120"/>
              <w:rPr>
                <w:rFonts w:cstheme="minorHAnsi"/>
                <w:lang w:eastAsia="en-AU"/>
              </w:rPr>
            </w:pPr>
            <w:r>
              <w:rPr>
                <w:rFonts w:cstheme="minorHAnsi"/>
                <w:lang w:eastAsia="en-AU"/>
              </w:rPr>
              <w:t>High levels of uncertainty</w:t>
            </w:r>
            <w:r w:rsidR="00245522">
              <w:rPr>
                <w:rFonts w:cstheme="minorHAnsi"/>
                <w:lang w:eastAsia="en-AU"/>
              </w:rPr>
              <w:t xml:space="preserve"> (answered “unsure”)</w:t>
            </w:r>
            <w:r>
              <w:rPr>
                <w:rFonts w:cstheme="minorHAnsi"/>
                <w:lang w:eastAsia="en-AU"/>
              </w:rPr>
              <w:t xml:space="preserve">, especially around responsible and safe use of internet and social media (30%), more entrepreneurship (30%), curiosity for and fun of learning (27%) and wellbeing and happiness (27%) </w:t>
            </w:r>
            <w:r w:rsidR="00245522">
              <w:rPr>
                <w:rFonts w:cstheme="minorHAnsi"/>
                <w:lang w:eastAsia="en-AU"/>
              </w:rPr>
              <w:t xml:space="preserve">suggest </w:t>
            </w:r>
            <w:r>
              <w:rPr>
                <w:rFonts w:cstheme="minorHAnsi"/>
                <w:lang w:eastAsia="en-AU"/>
              </w:rPr>
              <w:t xml:space="preserve">an opportunity for private schools to </w:t>
            </w:r>
            <w:r w:rsidR="00245522">
              <w:rPr>
                <w:rFonts w:cstheme="minorHAnsi"/>
                <w:lang w:eastAsia="en-AU"/>
              </w:rPr>
              <w:t xml:space="preserve">improve communication </w:t>
            </w:r>
            <w:r>
              <w:rPr>
                <w:rFonts w:cstheme="minorHAnsi"/>
                <w:lang w:eastAsia="en-AU"/>
              </w:rPr>
              <w:t>on how students are enga</w:t>
            </w:r>
            <w:r w:rsidR="00AD1770">
              <w:rPr>
                <w:rFonts w:cstheme="minorHAnsi"/>
                <w:lang w:eastAsia="en-AU"/>
              </w:rPr>
              <w:t>g</w:t>
            </w:r>
            <w:r>
              <w:rPr>
                <w:rFonts w:cstheme="minorHAnsi"/>
                <w:lang w:eastAsia="en-AU"/>
              </w:rPr>
              <w:t xml:space="preserve">ing or faring on </w:t>
            </w:r>
            <w:r w:rsidR="00BB00D8">
              <w:rPr>
                <w:rFonts w:cstheme="minorHAnsi"/>
                <w:lang w:eastAsia="en-AU"/>
              </w:rPr>
              <w:t xml:space="preserve">these </w:t>
            </w:r>
            <w:r>
              <w:rPr>
                <w:rFonts w:cstheme="minorHAnsi"/>
                <w:lang w:eastAsia="en-AU"/>
              </w:rPr>
              <w:t>issues to both existing and prospective parents.</w:t>
            </w:r>
          </w:p>
        </w:tc>
      </w:tr>
      <w:tr w:rsidR="0009724C" w:rsidRPr="00BA7F7D" w14:paraId="57382E94" w14:textId="77777777" w:rsidTr="005164C1">
        <w:tc>
          <w:tcPr>
            <w:tcW w:w="10648" w:type="dxa"/>
          </w:tcPr>
          <w:p w14:paraId="713D34CD" w14:textId="68D81A5B" w:rsidR="00BA7F7D" w:rsidRDefault="0009724C" w:rsidP="0009724C">
            <w:pPr>
              <w:spacing w:before="120" w:after="120"/>
              <w:rPr>
                <w:rFonts w:cstheme="minorHAnsi"/>
                <w:color w:val="000000" w:themeColor="text1"/>
                <w:szCs w:val="16"/>
                <w:lang w:eastAsia="en-AU"/>
              </w:rPr>
            </w:pPr>
            <w:r w:rsidRPr="00BA7F7D">
              <w:rPr>
                <w:rFonts w:cstheme="minorHAnsi"/>
                <w:color w:val="000000" w:themeColor="text1"/>
                <w:szCs w:val="16"/>
                <w:lang w:eastAsia="en-AU"/>
              </w:rPr>
              <w:lastRenderedPageBreak/>
              <w:t xml:space="preserve">The table below summarises the extent of agreement with statements relating </w:t>
            </w:r>
            <w:r w:rsidR="00070DB0" w:rsidRPr="00BA7F7D">
              <w:rPr>
                <w:rFonts w:cstheme="minorHAnsi"/>
                <w:color w:val="000000" w:themeColor="text1"/>
                <w:szCs w:val="16"/>
                <w:lang w:eastAsia="en-AU"/>
              </w:rPr>
              <w:t>to skills attained and results achieved by</w:t>
            </w:r>
            <w:r w:rsidR="00007A8B">
              <w:rPr>
                <w:rFonts w:cstheme="minorHAnsi"/>
                <w:color w:val="000000" w:themeColor="text1"/>
                <w:szCs w:val="16"/>
                <w:lang w:eastAsia="en-AU"/>
              </w:rPr>
              <w:t xml:space="preserve"> age</w:t>
            </w:r>
            <w:r w:rsidRPr="00BA7F7D">
              <w:rPr>
                <w:rFonts w:cstheme="minorHAnsi"/>
                <w:color w:val="000000" w:themeColor="text1"/>
                <w:szCs w:val="16"/>
                <w:lang w:eastAsia="en-AU"/>
              </w:rPr>
              <w:t>.</w:t>
            </w:r>
          </w:p>
          <w:p w14:paraId="58D94C7A" w14:textId="50852A88" w:rsidR="00BA7F7D" w:rsidRDefault="00070DB0" w:rsidP="0009724C">
            <w:pPr>
              <w:spacing w:before="120" w:after="120"/>
              <w:rPr>
                <w:rFonts w:cstheme="minorHAnsi"/>
                <w:color w:val="000000" w:themeColor="text1"/>
                <w:szCs w:val="16"/>
                <w:lang w:eastAsia="en-AU"/>
              </w:rPr>
            </w:pPr>
            <w:r w:rsidRPr="00BA7F7D">
              <w:rPr>
                <w:rFonts w:cstheme="minorHAnsi"/>
                <w:color w:val="000000" w:themeColor="text1"/>
                <w:szCs w:val="16"/>
                <w:lang w:eastAsia="en-AU"/>
              </w:rPr>
              <w:t>Though agreement is high for most statement</w:t>
            </w:r>
            <w:r w:rsidR="00BB00D8">
              <w:rPr>
                <w:rFonts w:cstheme="minorHAnsi"/>
                <w:color w:val="000000" w:themeColor="text1"/>
                <w:szCs w:val="16"/>
                <w:lang w:eastAsia="en-AU"/>
              </w:rPr>
              <w:t>s</w:t>
            </w:r>
            <w:r w:rsidRPr="00BA7F7D">
              <w:rPr>
                <w:rFonts w:cstheme="minorHAnsi"/>
                <w:color w:val="000000" w:themeColor="text1"/>
                <w:szCs w:val="16"/>
                <w:lang w:eastAsia="en-AU"/>
              </w:rPr>
              <w:t xml:space="preserve">, the </w:t>
            </w:r>
            <w:r w:rsidR="00245522">
              <w:rPr>
                <w:rFonts w:cstheme="minorHAnsi"/>
                <w:color w:val="000000" w:themeColor="text1"/>
                <w:szCs w:val="16"/>
                <w:lang w:eastAsia="en-AU"/>
              </w:rPr>
              <w:t xml:space="preserve">level </w:t>
            </w:r>
            <w:r w:rsidRPr="00BA7F7D">
              <w:rPr>
                <w:rFonts w:cstheme="minorHAnsi"/>
                <w:color w:val="000000" w:themeColor="text1"/>
                <w:szCs w:val="16"/>
                <w:lang w:eastAsia="en-AU"/>
              </w:rPr>
              <w:t xml:space="preserve">of agreement </w:t>
            </w:r>
            <w:r w:rsidR="00245522">
              <w:rPr>
                <w:rFonts w:cstheme="minorHAnsi"/>
                <w:color w:val="000000" w:themeColor="text1"/>
                <w:szCs w:val="16"/>
                <w:lang w:eastAsia="en-AU"/>
              </w:rPr>
              <w:t xml:space="preserve">varies </w:t>
            </w:r>
            <w:r w:rsidR="008C46AB" w:rsidRPr="00BA7F7D">
              <w:rPr>
                <w:rFonts w:cstheme="minorHAnsi"/>
                <w:color w:val="000000" w:themeColor="text1"/>
                <w:szCs w:val="16"/>
                <w:lang w:eastAsia="en-AU"/>
              </w:rPr>
              <w:t>considerably</w:t>
            </w:r>
            <w:r w:rsidRPr="00BA7F7D">
              <w:rPr>
                <w:rFonts w:cstheme="minorHAnsi"/>
                <w:color w:val="000000" w:themeColor="text1"/>
                <w:szCs w:val="16"/>
                <w:lang w:eastAsia="en-AU"/>
              </w:rPr>
              <w:t xml:space="preserve"> in some areas. In particular, people over the age of 60 are in </w:t>
            </w:r>
            <w:r w:rsidR="00BB00D8">
              <w:rPr>
                <w:rFonts w:cstheme="minorHAnsi"/>
                <w:color w:val="000000" w:themeColor="text1"/>
                <w:szCs w:val="16"/>
                <w:lang w:eastAsia="en-AU"/>
              </w:rPr>
              <w:t xml:space="preserve">much </w:t>
            </w:r>
            <w:r w:rsidRPr="00BA7F7D">
              <w:rPr>
                <w:rFonts w:cstheme="minorHAnsi"/>
                <w:color w:val="000000" w:themeColor="text1"/>
                <w:szCs w:val="16"/>
                <w:lang w:eastAsia="en-AU"/>
              </w:rPr>
              <w:t>higher agreement around the statements relating to better study habits (</w:t>
            </w:r>
            <w:r w:rsidR="00BB00D8">
              <w:rPr>
                <w:rFonts w:cstheme="minorHAnsi"/>
                <w:color w:val="000000" w:themeColor="text1"/>
                <w:szCs w:val="16"/>
                <w:lang w:eastAsia="en-AU"/>
              </w:rPr>
              <w:t>8</w:t>
            </w:r>
            <w:r w:rsidRPr="00BA7F7D">
              <w:rPr>
                <w:rFonts w:cstheme="minorHAnsi"/>
                <w:color w:val="000000" w:themeColor="text1"/>
                <w:szCs w:val="16"/>
                <w:lang w:eastAsia="en-AU"/>
              </w:rPr>
              <w:t xml:space="preserve">3%), sense of community (79%), self-confidence (78%), moral code of </w:t>
            </w:r>
            <w:r w:rsidR="00BA7F7D" w:rsidRPr="00BA7F7D">
              <w:rPr>
                <w:rFonts w:cstheme="minorHAnsi"/>
                <w:color w:val="000000" w:themeColor="text1"/>
                <w:szCs w:val="16"/>
                <w:lang w:eastAsia="en-AU"/>
              </w:rPr>
              <w:t>conduct</w:t>
            </w:r>
            <w:r w:rsidRPr="00BA7F7D">
              <w:rPr>
                <w:rFonts w:cstheme="minorHAnsi"/>
                <w:color w:val="000000" w:themeColor="text1"/>
                <w:szCs w:val="16"/>
                <w:lang w:eastAsia="en-AU"/>
              </w:rPr>
              <w:t xml:space="preserve"> (75%) and better social skills (74%)</w:t>
            </w:r>
            <w:r w:rsidR="008C46AB" w:rsidRPr="00BA7F7D">
              <w:rPr>
                <w:rFonts w:cstheme="minorHAnsi"/>
                <w:color w:val="000000" w:themeColor="text1"/>
                <w:szCs w:val="16"/>
                <w:lang w:eastAsia="en-AU"/>
              </w:rPr>
              <w:t xml:space="preserve"> than all other age groups</w:t>
            </w:r>
            <w:r w:rsidRPr="00BA7F7D">
              <w:rPr>
                <w:rFonts w:cstheme="minorHAnsi"/>
                <w:color w:val="000000" w:themeColor="text1"/>
                <w:szCs w:val="16"/>
                <w:lang w:eastAsia="en-AU"/>
              </w:rPr>
              <w:t xml:space="preserve">. </w:t>
            </w:r>
          </w:p>
          <w:p w14:paraId="4484269B" w14:textId="2AAE53B7" w:rsidR="0009724C" w:rsidRPr="00BA7F7D" w:rsidRDefault="008C46AB" w:rsidP="0009724C">
            <w:pPr>
              <w:spacing w:before="120" w:after="120"/>
              <w:rPr>
                <w:rFonts w:cstheme="minorHAnsi"/>
                <w:color w:val="000000" w:themeColor="text1"/>
                <w:szCs w:val="16"/>
                <w:lang w:eastAsia="en-AU"/>
              </w:rPr>
            </w:pPr>
            <w:r w:rsidRPr="00BA7F7D">
              <w:rPr>
                <w:rFonts w:cstheme="minorHAnsi"/>
                <w:color w:val="000000" w:themeColor="text1"/>
                <w:szCs w:val="16"/>
                <w:lang w:eastAsia="en-AU"/>
              </w:rPr>
              <w:t>However, noticeably more people in the 30-</w:t>
            </w:r>
            <w:r w:rsidR="00070DB0" w:rsidRPr="00BA7F7D">
              <w:rPr>
                <w:rFonts w:cstheme="minorHAnsi"/>
                <w:color w:val="000000" w:themeColor="text1"/>
                <w:szCs w:val="16"/>
                <w:lang w:eastAsia="en-AU"/>
              </w:rPr>
              <w:t xml:space="preserve">39 group </w:t>
            </w:r>
            <w:r w:rsidRPr="00BA7F7D">
              <w:rPr>
                <w:rFonts w:cstheme="minorHAnsi"/>
                <w:color w:val="000000" w:themeColor="text1"/>
                <w:szCs w:val="16"/>
                <w:lang w:eastAsia="en-AU"/>
              </w:rPr>
              <w:t xml:space="preserve">agree with </w:t>
            </w:r>
            <w:r w:rsidR="00BB00D8">
              <w:rPr>
                <w:rFonts w:cstheme="minorHAnsi"/>
                <w:color w:val="000000" w:themeColor="text1"/>
                <w:szCs w:val="16"/>
                <w:lang w:eastAsia="en-AU"/>
              </w:rPr>
              <w:t xml:space="preserve">the </w:t>
            </w:r>
            <w:r w:rsidRPr="00BA7F7D">
              <w:rPr>
                <w:rFonts w:cstheme="minorHAnsi"/>
                <w:color w:val="000000" w:themeColor="text1"/>
                <w:szCs w:val="16"/>
                <w:lang w:eastAsia="en-AU"/>
              </w:rPr>
              <w:t xml:space="preserve">statements relating to better life skills (69%), </w:t>
            </w:r>
            <w:r w:rsidR="00BA7F7D" w:rsidRPr="00BA7F7D">
              <w:rPr>
                <w:rFonts w:cstheme="minorHAnsi"/>
                <w:color w:val="000000" w:themeColor="text1"/>
                <w:szCs w:val="16"/>
                <w:lang w:eastAsia="en-AU"/>
              </w:rPr>
              <w:t>entrepreneurship</w:t>
            </w:r>
            <w:r w:rsidRPr="00BA7F7D">
              <w:rPr>
                <w:rFonts w:cstheme="minorHAnsi"/>
                <w:color w:val="000000" w:themeColor="text1"/>
                <w:szCs w:val="16"/>
                <w:lang w:eastAsia="en-AU"/>
              </w:rPr>
              <w:t xml:space="preserve"> (67%), responsible use of internet and social media (59%) and exposure to </w:t>
            </w:r>
            <w:r w:rsidR="00245522">
              <w:rPr>
                <w:rFonts w:cstheme="minorHAnsi"/>
                <w:color w:val="000000" w:themeColor="text1"/>
                <w:szCs w:val="16"/>
                <w:lang w:eastAsia="en-AU"/>
              </w:rPr>
              <w:t xml:space="preserve">a </w:t>
            </w:r>
            <w:r w:rsidRPr="00BA7F7D">
              <w:rPr>
                <w:rFonts w:cstheme="minorHAnsi"/>
                <w:color w:val="000000" w:themeColor="text1"/>
                <w:szCs w:val="16"/>
                <w:lang w:eastAsia="en-AU"/>
              </w:rPr>
              <w:t>more diverse student body (57%).</w:t>
            </w:r>
          </w:p>
          <w:p w14:paraId="79F5C7BE" w14:textId="77777777" w:rsidR="00BA7F7D" w:rsidRDefault="008C46AB" w:rsidP="0009724C">
            <w:pPr>
              <w:spacing w:before="120" w:after="120"/>
              <w:rPr>
                <w:rFonts w:cstheme="minorHAnsi"/>
                <w:color w:val="000000" w:themeColor="text1"/>
                <w:szCs w:val="16"/>
                <w:lang w:eastAsia="en-AU"/>
              </w:rPr>
            </w:pPr>
            <w:r w:rsidRPr="00BA7F7D">
              <w:rPr>
                <w:rFonts w:cstheme="minorHAnsi"/>
                <w:color w:val="000000" w:themeColor="text1"/>
                <w:szCs w:val="16"/>
                <w:lang w:eastAsia="en-AU"/>
              </w:rPr>
              <w:t xml:space="preserve">In contrast, agreement was significantly lower in the 18-29 age group in the areas of better cores skills in maths, reading and verbal communication (59%), moral code of </w:t>
            </w:r>
            <w:r w:rsidR="00BA7F7D" w:rsidRPr="00BA7F7D">
              <w:rPr>
                <w:rFonts w:cstheme="minorHAnsi"/>
                <w:color w:val="000000" w:themeColor="text1"/>
                <w:szCs w:val="16"/>
                <w:lang w:eastAsia="en-AU"/>
              </w:rPr>
              <w:t>conduct</w:t>
            </w:r>
            <w:r w:rsidRPr="00BA7F7D">
              <w:rPr>
                <w:rFonts w:cstheme="minorHAnsi"/>
                <w:color w:val="000000" w:themeColor="text1"/>
                <w:szCs w:val="16"/>
                <w:lang w:eastAsia="en-AU"/>
              </w:rPr>
              <w:t xml:space="preserve"> (57%), identifying interests and </w:t>
            </w:r>
            <w:r w:rsidR="00BA7F7D" w:rsidRPr="00BA7F7D">
              <w:rPr>
                <w:rFonts w:cstheme="minorHAnsi"/>
                <w:color w:val="000000" w:themeColor="text1"/>
                <w:szCs w:val="16"/>
                <w:lang w:eastAsia="en-AU"/>
              </w:rPr>
              <w:t>pursuing</w:t>
            </w:r>
            <w:r w:rsidRPr="00BA7F7D">
              <w:rPr>
                <w:rFonts w:cstheme="minorHAnsi"/>
                <w:color w:val="000000" w:themeColor="text1"/>
                <w:szCs w:val="16"/>
                <w:lang w:eastAsia="en-AU"/>
              </w:rPr>
              <w:t xml:space="preserve"> talents (57%), happiness and wellbeing (52%), curiosity and love of learning (45%) and (</w:t>
            </w:r>
            <w:r w:rsidR="00BA7F7D" w:rsidRPr="00BA7F7D">
              <w:rPr>
                <w:rFonts w:cstheme="minorHAnsi"/>
                <w:color w:val="000000" w:themeColor="text1"/>
                <w:szCs w:val="16"/>
                <w:lang w:eastAsia="en-AU"/>
              </w:rPr>
              <w:t>along</w:t>
            </w:r>
            <w:r w:rsidRPr="00BA7F7D">
              <w:rPr>
                <w:rFonts w:cstheme="minorHAnsi"/>
                <w:color w:val="000000" w:themeColor="text1"/>
                <w:szCs w:val="16"/>
                <w:lang w:eastAsia="en-AU"/>
              </w:rPr>
              <w:t xml:space="preserve"> </w:t>
            </w:r>
            <w:r w:rsidR="00BA7F7D" w:rsidRPr="00BA7F7D">
              <w:rPr>
                <w:rFonts w:cstheme="minorHAnsi"/>
                <w:color w:val="000000" w:themeColor="text1"/>
                <w:szCs w:val="16"/>
                <w:lang w:eastAsia="en-AU"/>
              </w:rPr>
              <w:t>with</w:t>
            </w:r>
            <w:r w:rsidRPr="00BA7F7D">
              <w:rPr>
                <w:rFonts w:cstheme="minorHAnsi"/>
                <w:color w:val="000000" w:themeColor="text1"/>
                <w:szCs w:val="16"/>
                <w:lang w:eastAsia="en-AU"/>
              </w:rPr>
              <w:t xml:space="preserve"> the 50-59 group) responsible use of internet and social media (40%). </w:t>
            </w:r>
          </w:p>
          <w:p w14:paraId="5F54443A" w14:textId="512B7228" w:rsidR="008C46AB" w:rsidRPr="00BA7F7D" w:rsidRDefault="008C46AB" w:rsidP="0009724C">
            <w:pPr>
              <w:spacing w:before="120" w:after="120"/>
              <w:rPr>
                <w:rFonts w:cstheme="minorHAnsi"/>
                <w:color w:val="000000" w:themeColor="text1"/>
                <w:szCs w:val="16"/>
                <w:lang w:eastAsia="en-AU"/>
              </w:rPr>
            </w:pPr>
            <w:r w:rsidRPr="00BA7F7D">
              <w:rPr>
                <w:rFonts w:cstheme="minorHAnsi"/>
                <w:color w:val="000000" w:themeColor="text1"/>
                <w:szCs w:val="16"/>
                <w:lang w:eastAsia="en-AU"/>
              </w:rPr>
              <w:t>Agreement in the 50-</w:t>
            </w:r>
            <w:r w:rsidR="00245522">
              <w:rPr>
                <w:rFonts w:cstheme="minorHAnsi"/>
                <w:color w:val="000000" w:themeColor="text1"/>
                <w:szCs w:val="16"/>
                <w:lang w:eastAsia="en-AU"/>
              </w:rPr>
              <w:t>5</w:t>
            </w:r>
            <w:r w:rsidRPr="00BA7F7D">
              <w:rPr>
                <w:rFonts w:cstheme="minorHAnsi"/>
                <w:color w:val="000000" w:themeColor="text1"/>
                <w:szCs w:val="16"/>
                <w:lang w:eastAsia="en-AU"/>
              </w:rPr>
              <w:t xml:space="preserve">9 group around the statement relating to </w:t>
            </w:r>
            <w:r w:rsidR="00BA7F7D" w:rsidRPr="00BA7F7D">
              <w:rPr>
                <w:rFonts w:cstheme="minorHAnsi"/>
                <w:color w:val="000000" w:themeColor="text1"/>
                <w:szCs w:val="16"/>
                <w:lang w:eastAsia="en-AU"/>
              </w:rPr>
              <w:t>entrepreneurship</w:t>
            </w:r>
            <w:r w:rsidRPr="00BA7F7D">
              <w:rPr>
                <w:rFonts w:cstheme="minorHAnsi"/>
                <w:color w:val="000000" w:themeColor="text1"/>
                <w:szCs w:val="16"/>
                <w:lang w:eastAsia="en-AU"/>
              </w:rPr>
              <w:t xml:space="preserve"> was also considerably lower than in any other age group (40%).</w:t>
            </w:r>
          </w:p>
          <w:p w14:paraId="0E75C5F6" w14:textId="246C66D2" w:rsidR="0009724C" w:rsidRPr="00BA7F7D" w:rsidRDefault="008C46AB" w:rsidP="008C46AB">
            <w:pPr>
              <w:spacing w:before="120" w:after="120"/>
              <w:rPr>
                <w:color w:val="000000" w:themeColor="text1"/>
                <w:szCs w:val="16"/>
              </w:rPr>
            </w:pPr>
            <w:r w:rsidRPr="00BA7F7D">
              <w:rPr>
                <w:rFonts w:cstheme="minorHAnsi"/>
                <w:color w:val="000000" w:themeColor="text1"/>
                <w:szCs w:val="16"/>
                <w:lang w:eastAsia="en-AU"/>
              </w:rPr>
              <w:t xml:space="preserve">The </w:t>
            </w:r>
            <w:r w:rsidR="00BA7F7D" w:rsidRPr="00BA7F7D">
              <w:rPr>
                <w:rFonts w:cstheme="minorHAnsi"/>
                <w:color w:val="000000" w:themeColor="text1"/>
                <w:szCs w:val="16"/>
                <w:lang w:eastAsia="en-AU"/>
              </w:rPr>
              <w:t>results</w:t>
            </w:r>
            <w:r w:rsidRPr="00BA7F7D">
              <w:rPr>
                <w:rFonts w:cstheme="minorHAnsi"/>
                <w:color w:val="000000" w:themeColor="text1"/>
                <w:szCs w:val="16"/>
                <w:lang w:eastAsia="en-AU"/>
              </w:rPr>
              <w:t xml:space="preserve"> </w:t>
            </w:r>
            <w:r w:rsidR="00BA7F7D" w:rsidRPr="00BA7F7D">
              <w:rPr>
                <w:rFonts w:cstheme="minorHAnsi"/>
                <w:color w:val="000000" w:themeColor="text1"/>
                <w:szCs w:val="16"/>
                <w:lang w:eastAsia="en-AU"/>
              </w:rPr>
              <w:t>suggest</w:t>
            </w:r>
            <w:r w:rsidRPr="00BA7F7D">
              <w:rPr>
                <w:rFonts w:cstheme="minorHAnsi"/>
                <w:color w:val="000000" w:themeColor="text1"/>
                <w:szCs w:val="16"/>
                <w:lang w:eastAsia="en-AU"/>
              </w:rPr>
              <w:t xml:space="preserve"> that in many areas, the advantages of a private education over the public system has narrowed over time in </w:t>
            </w:r>
            <w:r w:rsidR="00BB00D8">
              <w:rPr>
                <w:rFonts w:cstheme="minorHAnsi"/>
                <w:color w:val="000000" w:themeColor="text1"/>
                <w:szCs w:val="16"/>
                <w:lang w:eastAsia="en-AU"/>
              </w:rPr>
              <w:t xml:space="preserve">key </w:t>
            </w:r>
            <w:r w:rsidRPr="00BA7F7D">
              <w:rPr>
                <w:rFonts w:cstheme="minorHAnsi"/>
                <w:color w:val="000000" w:themeColor="text1"/>
                <w:szCs w:val="16"/>
                <w:lang w:eastAsia="en-AU"/>
              </w:rPr>
              <w:t xml:space="preserve">areas relating to skills </w:t>
            </w:r>
            <w:r w:rsidR="00BA7F7D" w:rsidRPr="00BA7F7D">
              <w:rPr>
                <w:rFonts w:cstheme="minorHAnsi"/>
                <w:color w:val="000000" w:themeColor="text1"/>
                <w:szCs w:val="16"/>
                <w:lang w:eastAsia="en-AU"/>
              </w:rPr>
              <w:t>attained</w:t>
            </w:r>
            <w:r w:rsidRPr="00BA7F7D">
              <w:rPr>
                <w:rFonts w:cstheme="minorHAnsi"/>
                <w:color w:val="000000" w:themeColor="text1"/>
                <w:szCs w:val="16"/>
                <w:lang w:eastAsia="en-AU"/>
              </w:rPr>
              <w:t xml:space="preserve"> and results achieved.</w:t>
            </w:r>
          </w:p>
        </w:tc>
      </w:tr>
    </w:tbl>
    <w:p w14:paraId="77C69F8B" w14:textId="77777777" w:rsidR="00BA7F7D" w:rsidRPr="008C46AB" w:rsidRDefault="00BA7F7D" w:rsidP="00942A86">
      <w:pPr>
        <w:spacing w:line="276" w:lineRule="auto"/>
        <w:rPr>
          <w:color w:val="000000" w:themeColor="text1"/>
          <w:szCs w:val="16"/>
          <w:highlight w:val="yellow"/>
        </w:rPr>
      </w:pPr>
    </w:p>
    <w:p w14:paraId="5665566C" w14:textId="44F837BC" w:rsidR="00833401" w:rsidRPr="006B04D3" w:rsidRDefault="005B00E9" w:rsidP="00942A86">
      <w:pPr>
        <w:spacing w:line="276" w:lineRule="auto"/>
        <w:rPr>
          <w:rFonts w:ascii="NAB Impact" w:hAnsi="NAB Impact"/>
          <w:sz w:val="32"/>
          <w:szCs w:val="36"/>
        </w:rPr>
      </w:pPr>
      <w:r>
        <w:rPr>
          <w:rFonts w:ascii="NAB Impact" w:hAnsi="NAB Impact"/>
          <w:sz w:val="32"/>
          <w:szCs w:val="36"/>
        </w:rPr>
        <w:t xml:space="preserve">SKILLS ATTAINED &amp; RESULTS ACHIEVED - </w:t>
      </w:r>
      <w:r w:rsidR="006B04D3" w:rsidRPr="006B04D3">
        <w:rPr>
          <w:rFonts w:ascii="NAB Impact" w:hAnsi="NAB Impact"/>
          <w:sz w:val="32"/>
          <w:szCs w:val="36"/>
        </w:rPr>
        <w:t>AGREE WITH FOLLOWING</w:t>
      </w:r>
      <w:r>
        <w:rPr>
          <w:rFonts w:ascii="NAB Impact" w:hAnsi="NAB Impact"/>
          <w:sz w:val="32"/>
          <w:szCs w:val="36"/>
        </w:rPr>
        <w:t xml:space="preserve"> STATEMENTS</w:t>
      </w:r>
      <w:r w:rsidR="006B04D3" w:rsidRPr="006B04D3">
        <w:rPr>
          <w:rFonts w:ascii="NAB Impact" w:hAnsi="NAB Impact"/>
          <w:sz w:val="32"/>
          <w:szCs w:val="36"/>
        </w:rPr>
        <w:t>: AGE</w:t>
      </w:r>
    </w:p>
    <w:tbl>
      <w:tblPr>
        <w:tblW w:w="10629"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6123"/>
        <w:gridCol w:w="751"/>
        <w:gridCol w:w="751"/>
        <w:gridCol w:w="751"/>
        <w:gridCol w:w="751"/>
        <w:gridCol w:w="751"/>
        <w:gridCol w:w="751"/>
      </w:tblGrid>
      <w:tr w:rsidR="006B04D3" w:rsidRPr="006B04D3" w14:paraId="28732A79" w14:textId="77777777" w:rsidTr="00FA3348">
        <w:trPr>
          <w:trHeight w:val="546"/>
        </w:trPr>
        <w:tc>
          <w:tcPr>
            <w:tcW w:w="6123" w:type="dxa"/>
            <w:shd w:val="clear" w:color="auto" w:fill="FF0000" w:themeFill="accent1"/>
            <w:noWrap/>
            <w:vAlign w:val="center"/>
            <w:hideMark/>
          </w:tcPr>
          <w:p w14:paraId="6611596B" w14:textId="77777777" w:rsidR="00833401" w:rsidRPr="00833401" w:rsidRDefault="00833401" w:rsidP="006B04D3">
            <w:pPr>
              <w:jc w:val="center"/>
              <w:rPr>
                <w:rFonts w:eastAsia="Times New Roman" w:cs="Times New Roman"/>
                <w:b/>
                <w:bCs/>
                <w:color w:val="FFFFFF" w:themeColor="background1"/>
                <w:sz w:val="16"/>
                <w:szCs w:val="16"/>
                <w:lang w:eastAsia="en-AU"/>
              </w:rPr>
            </w:pPr>
          </w:p>
        </w:tc>
        <w:tc>
          <w:tcPr>
            <w:tcW w:w="751" w:type="dxa"/>
            <w:shd w:val="clear" w:color="auto" w:fill="FF0000" w:themeFill="accent1"/>
            <w:noWrap/>
            <w:vAlign w:val="center"/>
            <w:hideMark/>
          </w:tcPr>
          <w:p w14:paraId="42A0402D" w14:textId="77777777" w:rsidR="00833401" w:rsidRPr="00833401" w:rsidRDefault="00833401" w:rsidP="006B04D3">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All</w:t>
            </w:r>
          </w:p>
        </w:tc>
        <w:tc>
          <w:tcPr>
            <w:tcW w:w="751" w:type="dxa"/>
            <w:shd w:val="clear" w:color="auto" w:fill="FF0000" w:themeFill="accent1"/>
            <w:vAlign w:val="center"/>
            <w:hideMark/>
          </w:tcPr>
          <w:p w14:paraId="18CAE42E" w14:textId="1A741EC8" w:rsidR="00833401" w:rsidRPr="00833401" w:rsidRDefault="00833401" w:rsidP="006B04D3">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18-29 years</w:t>
            </w:r>
          </w:p>
        </w:tc>
        <w:tc>
          <w:tcPr>
            <w:tcW w:w="751" w:type="dxa"/>
            <w:shd w:val="clear" w:color="auto" w:fill="FF0000" w:themeFill="accent1"/>
            <w:vAlign w:val="center"/>
            <w:hideMark/>
          </w:tcPr>
          <w:p w14:paraId="3AA0666B" w14:textId="34208959" w:rsidR="00833401" w:rsidRPr="00833401" w:rsidRDefault="00833401" w:rsidP="006B04D3">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30-39 years</w:t>
            </w:r>
          </w:p>
        </w:tc>
        <w:tc>
          <w:tcPr>
            <w:tcW w:w="751" w:type="dxa"/>
            <w:shd w:val="clear" w:color="auto" w:fill="FF0000" w:themeFill="accent1"/>
            <w:vAlign w:val="center"/>
            <w:hideMark/>
          </w:tcPr>
          <w:p w14:paraId="3685E911" w14:textId="7DC1092C" w:rsidR="00833401" w:rsidRPr="00833401" w:rsidRDefault="00833401" w:rsidP="006B04D3">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40-49 years</w:t>
            </w:r>
          </w:p>
        </w:tc>
        <w:tc>
          <w:tcPr>
            <w:tcW w:w="751" w:type="dxa"/>
            <w:shd w:val="clear" w:color="auto" w:fill="FF0000" w:themeFill="accent1"/>
            <w:vAlign w:val="center"/>
            <w:hideMark/>
          </w:tcPr>
          <w:p w14:paraId="4A4B14FB" w14:textId="52EB75AE" w:rsidR="00833401" w:rsidRPr="00833401" w:rsidRDefault="00833401" w:rsidP="006B04D3">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50-59 years</w:t>
            </w:r>
          </w:p>
        </w:tc>
        <w:tc>
          <w:tcPr>
            <w:tcW w:w="751" w:type="dxa"/>
            <w:shd w:val="clear" w:color="auto" w:fill="FF0000" w:themeFill="accent1"/>
            <w:vAlign w:val="center"/>
            <w:hideMark/>
          </w:tcPr>
          <w:p w14:paraId="3D70B8ED" w14:textId="77777777" w:rsidR="00833401" w:rsidRPr="00833401" w:rsidRDefault="00833401" w:rsidP="006B04D3">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60+ years</w:t>
            </w:r>
          </w:p>
        </w:tc>
      </w:tr>
      <w:tr w:rsidR="006B04D3" w:rsidRPr="00833401" w14:paraId="54ECD95E" w14:textId="77777777" w:rsidTr="00FA3348">
        <w:trPr>
          <w:trHeight w:val="270"/>
        </w:trPr>
        <w:tc>
          <w:tcPr>
            <w:tcW w:w="6123" w:type="dxa"/>
            <w:shd w:val="clear" w:color="auto" w:fill="auto"/>
            <w:noWrap/>
            <w:vAlign w:val="center"/>
            <w:hideMark/>
          </w:tcPr>
          <w:p w14:paraId="65313DA5" w14:textId="2CD23C8A"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better study habits, more self-disciplined &amp; better prep</w:t>
            </w:r>
            <w:r w:rsidR="006B04D3">
              <w:rPr>
                <w:rFonts w:eastAsia="Times New Roman" w:cs="Calibri"/>
                <w:color w:val="000000"/>
                <w:sz w:val="16"/>
                <w:szCs w:val="16"/>
                <w:lang w:eastAsia="en-AU"/>
              </w:rPr>
              <w:t>.</w:t>
            </w:r>
            <w:r w:rsidR="008C46AB">
              <w:rPr>
                <w:rFonts w:eastAsia="Times New Roman" w:cs="Calibri"/>
                <w:color w:val="000000"/>
                <w:sz w:val="16"/>
                <w:szCs w:val="16"/>
                <w:lang w:eastAsia="en-AU"/>
              </w:rPr>
              <w:t xml:space="preserve"> </w:t>
            </w:r>
            <w:r w:rsidRPr="00833401">
              <w:rPr>
                <w:rFonts w:eastAsia="Times New Roman" w:cs="Calibri"/>
                <w:color w:val="000000"/>
                <w:sz w:val="16"/>
                <w:szCs w:val="16"/>
                <w:lang w:eastAsia="en-AU"/>
              </w:rPr>
              <w:t>for uni/higher ed</w:t>
            </w:r>
            <w:r w:rsidR="006B04D3">
              <w:rPr>
                <w:rFonts w:eastAsia="Times New Roman" w:cs="Calibri"/>
                <w:color w:val="000000"/>
                <w:sz w:val="16"/>
                <w:szCs w:val="16"/>
                <w:lang w:eastAsia="en-AU"/>
              </w:rPr>
              <w:t>.</w:t>
            </w:r>
          </w:p>
        </w:tc>
        <w:tc>
          <w:tcPr>
            <w:tcW w:w="751" w:type="dxa"/>
            <w:shd w:val="clear" w:color="auto" w:fill="F2F2F2" w:themeFill="background1" w:themeFillShade="F2"/>
            <w:noWrap/>
            <w:vAlign w:val="center"/>
            <w:hideMark/>
          </w:tcPr>
          <w:p w14:paraId="2D16CD0B"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75%</w:t>
            </w:r>
          </w:p>
        </w:tc>
        <w:tc>
          <w:tcPr>
            <w:tcW w:w="751" w:type="dxa"/>
            <w:shd w:val="clear" w:color="auto" w:fill="auto"/>
            <w:noWrap/>
            <w:vAlign w:val="center"/>
            <w:hideMark/>
          </w:tcPr>
          <w:p w14:paraId="5EC4DA43"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69%</w:t>
            </w:r>
          </w:p>
        </w:tc>
        <w:tc>
          <w:tcPr>
            <w:tcW w:w="751" w:type="dxa"/>
            <w:shd w:val="clear" w:color="auto" w:fill="auto"/>
            <w:noWrap/>
            <w:vAlign w:val="center"/>
            <w:hideMark/>
          </w:tcPr>
          <w:p w14:paraId="40F6302E"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73%</w:t>
            </w:r>
          </w:p>
        </w:tc>
        <w:tc>
          <w:tcPr>
            <w:tcW w:w="751" w:type="dxa"/>
            <w:shd w:val="clear" w:color="auto" w:fill="auto"/>
            <w:noWrap/>
            <w:vAlign w:val="center"/>
            <w:hideMark/>
          </w:tcPr>
          <w:p w14:paraId="3FA32782"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72%</w:t>
            </w:r>
          </w:p>
        </w:tc>
        <w:tc>
          <w:tcPr>
            <w:tcW w:w="751" w:type="dxa"/>
            <w:shd w:val="clear" w:color="auto" w:fill="auto"/>
            <w:noWrap/>
            <w:vAlign w:val="center"/>
            <w:hideMark/>
          </w:tcPr>
          <w:p w14:paraId="712F750C"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75%</w:t>
            </w:r>
          </w:p>
        </w:tc>
        <w:tc>
          <w:tcPr>
            <w:tcW w:w="751" w:type="dxa"/>
            <w:shd w:val="clear" w:color="auto" w:fill="auto"/>
            <w:noWrap/>
            <w:vAlign w:val="center"/>
            <w:hideMark/>
          </w:tcPr>
          <w:p w14:paraId="44AA50DC"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83%</w:t>
            </w:r>
          </w:p>
        </w:tc>
      </w:tr>
      <w:tr w:rsidR="006B04D3" w:rsidRPr="00833401" w14:paraId="26A7BEB5" w14:textId="77777777" w:rsidTr="00FA3348">
        <w:trPr>
          <w:trHeight w:val="275"/>
        </w:trPr>
        <w:tc>
          <w:tcPr>
            <w:tcW w:w="6123" w:type="dxa"/>
            <w:shd w:val="clear" w:color="auto" w:fill="auto"/>
            <w:noWrap/>
            <w:vAlign w:val="center"/>
            <w:hideMark/>
          </w:tcPr>
          <w:p w14:paraId="1D5BD600"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a better sense of community responsibility, ethics, and morality</w:t>
            </w:r>
          </w:p>
        </w:tc>
        <w:tc>
          <w:tcPr>
            <w:tcW w:w="751" w:type="dxa"/>
            <w:shd w:val="clear" w:color="auto" w:fill="F2F2F2" w:themeFill="background1" w:themeFillShade="F2"/>
            <w:noWrap/>
            <w:vAlign w:val="center"/>
            <w:hideMark/>
          </w:tcPr>
          <w:p w14:paraId="672D7239"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71%</w:t>
            </w:r>
          </w:p>
        </w:tc>
        <w:tc>
          <w:tcPr>
            <w:tcW w:w="751" w:type="dxa"/>
            <w:shd w:val="clear" w:color="auto" w:fill="auto"/>
            <w:noWrap/>
            <w:vAlign w:val="center"/>
            <w:hideMark/>
          </w:tcPr>
          <w:p w14:paraId="5583E5B3"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66%</w:t>
            </w:r>
          </w:p>
        </w:tc>
        <w:tc>
          <w:tcPr>
            <w:tcW w:w="751" w:type="dxa"/>
            <w:shd w:val="clear" w:color="auto" w:fill="auto"/>
            <w:noWrap/>
            <w:vAlign w:val="center"/>
            <w:hideMark/>
          </w:tcPr>
          <w:p w14:paraId="400FDA92"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70%</w:t>
            </w:r>
          </w:p>
        </w:tc>
        <w:tc>
          <w:tcPr>
            <w:tcW w:w="751" w:type="dxa"/>
            <w:shd w:val="clear" w:color="auto" w:fill="auto"/>
            <w:noWrap/>
            <w:vAlign w:val="center"/>
            <w:hideMark/>
          </w:tcPr>
          <w:p w14:paraId="3B40E503"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66%</w:t>
            </w:r>
          </w:p>
        </w:tc>
        <w:tc>
          <w:tcPr>
            <w:tcW w:w="751" w:type="dxa"/>
            <w:shd w:val="clear" w:color="auto" w:fill="auto"/>
            <w:noWrap/>
            <w:vAlign w:val="center"/>
            <w:hideMark/>
          </w:tcPr>
          <w:p w14:paraId="439E72FD"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72%</w:t>
            </w:r>
          </w:p>
        </w:tc>
        <w:tc>
          <w:tcPr>
            <w:tcW w:w="751" w:type="dxa"/>
            <w:shd w:val="clear" w:color="auto" w:fill="auto"/>
            <w:noWrap/>
            <w:vAlign w:val="center"/>
            <w:hideMark/>
          </w:tcPr>
          <w:p w14:paraId="30AE3804"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79%</w:t>
            </w:r>
          </w:p>
        </w:tc>
      </w:tr>
      <w:tr w:rsidR="006B04D3" w:rsidRPr="00833401" w14:paraId="72C1EC56" w14:textId="77777777" w:rsidTr="00FA3348">
        <w:trPr>
          <w:trHeight w:val="292"/>
        </w:trPr>
        <w:tc>
          <w:tcPr>
            <w:tcW w:w="6123" w:type="dxa"/>
            <w:shd w:val="clear" w:color="auto" w:fill="auto"/>
            <w:noWrap/>
            <w:vAlign w:val="center"/>
            <w:hideMark/>
          </w:tcPr>
          <w:p w14:paraId="0C4BE3A6"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Are more likely to be self-confident</w:t>
            </w:r>
          </w:p>
        </w:tc>
        <w:tc>
          <w:tcPr>
            <w:tcW w:w="751" w:type="dxa"/>
            <w:shd w:val="clear" w:color="auto" w:fill="F2F2F2" w:themeFill="background1" w:themeFillShade="F2"/>
            <w:noWrap/>
            <w:vAlign w:val="center"/>
            <w:hideMark/>
          </w:tcPr>
          <w:p w14:paraId="56690C21"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70%</w:t>
            </w:r>
          </w:p>
        </w:tc>
        <w:tc>
          <w:tcPr>
            <w:tcW w:w="751" w:type="dxa"/>
            <w:shd w:val="clear" w:color="auto" w:fill="auto"/>
            <w:noWrap/>
            <w:vAlign w:val="center"/>
            <w:hideMark/>
          </w:tcPr>
          <w:p w14:paraId="17032A01"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69%</w:t>
            </w:r>
          </w:p>
        </w:tc>
        <w:tc>
          <w:tcPr>
            <w:tcW w:w="751" w:type="dxa"/>
            <w:shd w:val="clear" w:color="auto" w:fill="auto"/>
            <w:noWrap/>
            <w:vAlign w:val="center"/>
            <w:hideMark/>
          </w:tcPr>
          <w:p w14:paraId="6F6F1DEF"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66%</w:t>
            </w:r>
          </w:p>
        </w:tc>
        <w:tc>
          <w:tcPr>
            <w:tcW w:w="751" w:type="dxa"/>
            <w:shd w:val="clear" w:color="auto" w:fill="auto"/>
            <w:noWrap/>
            <w:vAlign w:val="center"/>
            <w:hideMark/>
          </w:tcPr>
          <w:p w14:paraId="14DC5529"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65%</w:t>
            </w:r>
          </w:p>
        </w:tc>
        <w:tc>
          <w:tcPr>
            <w:tcW w:w="751" w:type="dxa"/>
            <w:shd w:val="clear" w:color="auto" w:fill="auto"/>
            <w:noWrap/>
            <w:vAlign w:val="center"/>
            <w:hideMark/>
          </w:tcPr>
          <w:p w14:paraId="63BBB8C5"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71%</w:t>
            </w:r>
          </w:p>
        </w:tc>
        <w:tc>
          <w:tcPr>
            <w:tcW w:w="751" w:type="dxa"/>
            <w:shd w:val="clear" w:color="auto" w:fill="auto"/>
            <w:noWrap/>
            <w:vAlign w:val="center"/>
            <w:hideMark/>
          </w:tcPr>
          <w:p w14:paraId="33AC4438"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78%</w:t>
            </w:r>
          </w:p>
        </w:tc>
      </w:tr>
      <w:tr w:rsidR="006B04D3" w:rsidRPr="00833401" w14:paraId="3564B7C1" w14:textId="77777777" w:rsidTr="00FA3348">
        <w:trPr>
          <w:trHeight w:val="269"/>
        </w:trPr>
        <w:tc>
          <w:tcPr>
            <w:tcW w:w="6123" w:type="dxa"/>
            <w:shd w:val="clear" w:color="auto" w:fill="auto"/>
            <w:noWrap/>
            <w:vAlign w:val="center"/>
            <w:hideMark/>
          </w:tcPr>
          <w:p w14:paraId="149490D6" w14:textId="5E86714A"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better core skills in mathematics, reading, verbal/written comm</w:t>
            </w:r>
            <w:r w:rsidR="006B04D3">
              <w:rPr>
                <w:rFonts w:eastAsia="Times New Roman" w:cs="Calibri"/>
                <w:color w:val="000000"/>
                <w:sz w:val="16"/>
                <w:szCs w:val="16"/>
                <w:lang w:eastAsia="en-AU"/>
              </w:rPr>
              <w:t>s.</w:t>
            </w:r>
          </w:p>
        </w:tc>
        <w:tc>
          <w:tcPr>
            <w:tcW w:w="751" w:type="dxa"/>
            <w:shd w:val="clear" w:color="auto" w:fill="F2F2F2" w:themeFill="background1" w:themeFillShade="F2"/>
            <w:noWrap/>
            <w:vAlign w:val="center"/>
            <w:hideMark/>
          </w:tcPr>
          <w:p w14:paraId="2285234E"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69%</w:t>
            </w:r>
          </w:p>
        </w:tc>
        <w:tc>
          <w:tcPr>
            <w:tcW w:w="751" w:type="dxa"/>
            <w:shd w:val="clear" w:color="auto" w:fill="auto"/>
            <w:noWrap/>
            <w:vAlign w:val="center"/>
            <w:hideMark/>
          </w:tcPr>
          <w:p w14:paraId="68A83EB3"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59%</w:t>
            </w:r>
          </w:p>
        </w:tc>
        <w:tc>
          <w:tcPr>
            <w:tcW w:w="751" w:type="dxa"/>
            <w:shd w:val="clear" w:color="auto" w:fill="auto"/>
            <w:noWrap/>
            <w:vAlign w:val="center"/>
            <w:hideMark/>
          </w:tcPr>
          <w:p w14:paraId="197A514A"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73%</w:t>
            </w:r>
          </w:p>
        </w:tc>
        <w:tc>
          <w:tcPr>
            <w:tcW w:w="751" w:type="dxa"/>
            <w:shd w:val="clear" w:color="auto" w:fill="auto"/>
            <w:noWrap/>
            <w:vAlign w:val="center"/>
            <w:hideMark/>
          </w:tcPr>
          <w:p w14:paraId="048D4BD1"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c>
          <w:tcPr>
            <w:tcW w:w="751" w:type="dxa"/>
            <w:shd w:val="clear" w:color="auto" w:fill="auto"/>
            <w:noWrap/>
            <w:vAlign w:val="center"/>
            <w:hideMark/>
          </w:tcPr>
          <w:p w14:paraId="3BA252CA"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68%</w:t>
            </w:r>
          </w:p>
        </w:tc>
        <w:tc>
          <w:tcPr>
            <w:tcW w:w="751" w:type="dxa"/>
            <w:shd w:val="clear" w:color="auto" w:fill="auto"/>
            <w:noWrap/>
            <w:vAlign w:val="center"/>
            <w:hideMark/>
          </w:tcPr>
          <w:p w14:paraId="5D4EDC42" w14:textId="77777777" w:rsidR="00833401" w:rsidRPr="0009724C" w:rsidRDefault="00833401" w:rsidP="006B04D3">
            <w:pPr>
              <w:jc w:val="center"/>
              <w:rPr>
                <w:rFonts w:eastAsia="Times New Roman" w:cs="Calibri"/>
                <w:sz w:val="16"/>
                <w:szCs w:val="16"/>
                <w:lang w:eastAsia="en-AU"/>
              </w:rPr>
            </w:pPr>
            <w:r w:rsidRPr="0009724C">
              <w:rPr>
                <w:rFonts w:eastAsia="Times New Roman" w:cs="Calibri"/>
                <w:sz w:val="16"/>
                <w:szCs w:val="16"/>
                <w:lang w:eastAsia="en-AU"/>
              </w:rPr>
              <w:t>75%</w:t>
            </w:r>
          </w:p>
        </w:tc>
      </w:tr>
      <w:tr w:rsidR="006B04D3" w:rsidRPr="00833401" w14:paraId="4CD0F989" w14:textId="77777777" w:rsidTr="00FA3348">
        <w:trPr>
          <w:trHeight w:val="272"/>
        </w:trPr>
        <w:tc>
          <w:tcPr>
            <w:tcW w:w="6123" w:type="dxa"/>
            <w:shd w:val="clear" w:color="auto" w:fill="auto"/>
            <w:noWrap/>
            <w:vAlign w:val="center"/>
            <w:hideMark/>
          </w:tcPr>
          <w:p w14:paraId="73EA308A"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a stronger moral code of conduct &amp; are more responsible citizens</w:t>
            </w:r>
          </w:p>
        </w:tc>
        <w:tc>
          <w:tcPr>
            <w:tcW w:w="751" w:type="dxa"/>
            <w:shd w:val="clear" w:color="auto" w:fill="F2F2F2" w:themeFill="background1" w:themeFillShade="F2"/>
            <w:noWrap/>
            <w:vAlign w:val="center"/>
            <w:hideMark/>
          </w:tcPr>
          <w:p w14:paraId="7A551EA2"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69%</w:t>
            </w:r>
          </w:p>
        </w:tc>
        <w:tc>
          <w:tcPr>
            <w:tcW w:w="751" w:type="dxa"/>
            <w:shd w:val="clear" w:color="auto" w:fill="auto"/>
            <w:noWrap/>
            <w:vAlign w:val="center"/>
            <w:hideMark/>
          </w:tcPr>
          <w:p w14:paraId="2E851A79"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57%</w:t>
            </w:r>
          </w:p>
        </w:tc>
        <w:tc>
          <w:tcPr>
            <w:tcW w:w="751" w:type="dxa"/>
            <w:shd w:val="clear" w:color="auto" w:fill="auto"/>
            <w:noWrap/>
            <w:vAlign w:val="center"/>
            <w:hideMark/>
          </w:tcPr>
          <w:p w14:paraId="435563E8"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66%</w:t>
            </w:r>
          </w:p>
        </w:tc>
        <w:tc>
          <w:tcPr>
            <w:tcW w:w="751" w:type="dxa"/>
            <w:shd w:val="clear" w:color="auto" w:fill="auto"/>
            <w:noWrap/>
            <w:vAlign w:val="center"/>
            <w:hideMark/>
          </w:tcPr>
          <w:p w14:paraId="3DE68DDA"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69%</w:t>
            </w:r>
          </w:p>
        </w:tc>
        <w:tc>
          <w:tcPr>
            <w:tcW w:w="751" w:type="dxa"/>
            <w:shd w:val="clear" w:color="auto" w:fill="auto"/>
            <w:noWrap/>
            <w:vAlign w:val="center"/>
            <w:hideMark/>
          </w:tcPr>
          <w:p w14:paraId="50DCC47A"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68%</w:t>
            </w:r>
          </w:p>
        </w:tc>
        <w:tc>
          <w:tcPr>
            <w:tcW w:w="751" w:type="dxa"/>
            <w:shd w:val="clear" w:color="auto" w:fill="auto"/>
            <w:noWrap/>
            <w:vAlign w:val="center"/>
            <w:hideMark/>
          </w:tcPr>
          <w:p w14:paraId="406A65D2"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75%</w:t>
            </w:r>
          </w:p>
        </w:tc>
      </w:tr>
      <w:tr w:rsidR="006B04D3" w:rsidRPr="00833401" w14:paraId="7F27AE0D" w14:textId="77777777" w:rsidTr="00FA3348">
        <w:trPr>
          <w:trHeight w:val="291"/>
        </w:trPr>
        <w:tc>
          <w:tcPr>
            <w:tcW w:w="6123" w:type="dxa"/>
            <w:shd w:val="clear" w:color="auto" w:fill="auto"/>
            <w:noWrap/>
            <w:vAlign w:val="center"/>
            <w:hideMark/>
          </w:tcPr>
          <w:p w14:paraId="0801EB38"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better social skills &amp; more opportunities for personal development</w:t>
            </w:r>
          </w:p>
        </w:tc>
        <w:tc>
          <w:tcPr>
            <w:tcW w:w="751" w:type="dxa"/>
            <w:shd w:val="clear" w:color="auto" w:fill="F2F2F2" w:themeFill="background1" w:themeFillShade="F2"/>
            <w:noWrap/>
            <w:vAlign w:val="center"/>
            <w:hideMark/>
          </w:tcPr>
          <w:p w14:paraId="4CA96CC7"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68%</w:t>
            </w:r>
          </w:p>
        </w:tc>
        <w:tc>
          <w:tcPr>
            <w:tcW w:w="751" w:type="dxa"/>
            <w:shd w:val="clear" w:color="auto" w:fill="auto"/>
            <w:noWrap/>
            <w:vAlign w:val="center"/>
            <w:hideMark/>
          </w:tcPr>
          <w:p w14:paraId="1ABEF94B"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c>
          <w:tcPr>
            <w:tcW w:w="751" w:type="dxa"/>
            <w:shd w:val="clear" w:color="auto" w:fill="auto"/>
            <w:noWrap/>
            <w:vAlign w:val="center"/>
            <w:hideMark/>
          </w:tcPr>
          <w:p w14:paraId="2B6E7469"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68%</w:t>
            </w:r>
          </w:p>
        </w:tc>
        <w:tc>
          <w:tcPr>
            <w:tcW w:w="751" w:type="dxa"/>
            <w:shd w:val="clear" w:color="auto" w:fill="auto"/>
            <w:noWrap/>
            <w:vAlign w:val="center"/>
            <w:hideMark/>
          </w:tcPr>
          <w:p w14:paraId="4774A288"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c>
          <w:tcPr>
            <w:tcW w:w="751" w:type="dxa"/>
            <w:shd w:val="clear" w:color="auto" w:fill="auto"/>
            <w:noWrap/>
            <w:vAlign w:val="center"/>
            <w:hideMark/>
          </w:tcPr>
          <w:p w14:paraId="608C12B2"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69%</w:t>
            </w:r>
          </w:p>
        </w:tc>
        <w:tc>
          <w:tcPr>
            <w:tcW w:w="751" w:type="dxa"/>
            <w:shd w:val="clear" w:color="auto" w:fill="auto"/>
            <w:noWrap/>
            <w:vAlign w:val="center"/>
            <w:hideMark/>
          </w:tcPr>
          <w:p w14:paraId="78B627F4"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74%</w:t>
            </w:r>
          </w:p>
        </w:tc>
      </w:tr>
      <w:tr w:rsidR="006B04D3" w:rsidRPr="00833401" w14:paraId="25FD69B2" w14:textId="77777777" w:rsidTr="00FA3348">
        <w:trPr>
          <w:trHeight w:val="266"/>
        </w:trPr>
        <w:tc>
          <w:tcPr>
            <w:tcW w:w="6123" w:type="dxa"/>
            <w:shd w:val="clear" w:color="auto" w:fill="auto"/>
            <w:noWrap/>
            <w:vAlign w:val="center"/>
            <w:hideMark/>
          </w:tcPr>
          <w:p w14:paraId="304D3703"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Are better prepared for the future job market</w:t>
            </w:r>
          </w:p>
        </w:tc>
        <w:tc>
          <w:tcPr>
            <w:tcW w:w="751" w:type="dxa"/>
            <w:shd w:val="clear" w:color="auto" w:fill="F2F2F2" w:themeFill="background1" w:themeFillShade="F2"/>
            <w:noWrap/>
            <w:vAlign w:val="center"/>
            <w:hideMark/>
          </w:tcPr>
          <w:p w14:paraId="1D444589"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67%</w:t>
            </w:r>
          </w:p>
        </w:tc>
        <w:tc>
          <w:tcPr>
            <w:tcW w:w="751" w:type="dxa"/>
            <w:shd w:val="clear" w:color="auto" w:fill="auto"/>
            <w:noWrap/>
            <w:vAlign w:val="center"/>
            <w:hideMark/>
          </w:tcPr>
          <w:p w14:paraId="5F2C4B45"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66%</w:t>
            </w:r>
          </w:p>
        </w:tc>
        <w:tc>
          <w:tcPr>
            <w:tcW w:w="751" w:type="dxa"/>
            <w:shd w:val="clear" w:color="auto" w:fill="auto"/>
            <w:noWrap/>
            <w:vAlign w:val="center"/>
            <w:hideMark/>
          </w:tcPr>
          <w:p w14:paraId="4150803D" w14:textId="77777777" w:rsidR="00833401" w:rsidRPr="0009724C" w:rsidRDefault="00833401" w:rsidP="006B04D3">
            <w:pPr>
              <w:jc w:val="center"/>
              <w:rPr>
                <w:rFonts w:eastAsia="Times New Roman" w:cs="Calibri"/>
                <w:sz w:val="16"/>
                <w:szCs w:val="16"/>
                <w:lang w:eastAsia="en-AU"/>
              </w:rPr>
            </w:pPr>
            <w:r w:rsidRPr="0009724C">
              <w:rPr>
                <w:rFonts w:eastAsia="Times New Roman" w:cs="Calibri"/>
                <w:sz w:val="16"/>
                <w:szCs w:val="16"/>
                <w:lang w:eastAsia="en-AU"/>
              </w:rPr>
              <w:t>71%</w:t>
            </w:r>
          </w:p>
        </w:tc>
        <w:tc>
          <w:tcPr>
            <w:tcW w:w="751" w:type="dxa"/>
            <w:shd w:val="clear" w:color="auto" w:fill="auto"/>
            <w:noWrap/>
            <w:vAlign w:val="center"/>
            <w:hideMark/>
          </w:tcPr>
          <w:p w14:paraId="48548CC3"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67%</w:t>
            </w:r>
          </w:p>
        </w:tc>
        <w:tc>
          <w:tcPr>
            <w:tcW w:w="751" w:type="dxa"/>
            <w:shd w:val="clear" w:color="auto" w:fill="auto"/>
            <w:noWrap/>
            <w:vAlign w:val="center"/>
            <w:hideMark/>
          </w:tcPr>
          <w:p w14:paraId="6EA8DE31"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59%</w:t>
            </w:r>
          </w:p>
        </w:tc>
        <w:tc>
          <w:tcPr>
            <w:tcW w:w="751" w:type="dxa"/>
            <w:shd w:val="clear" w:color="auto" w:fill="auto"/>
            <w:noWrap/>
            <w:vAlign w:val="center"/>
            <w:hideMark/>
          </w:tcPr>
          <w:p w14:paraId="5F60F755" w14:textId="77777777" w:rsidR="00833401" w:rsidRPr="0009724C" w:rsidRDefault="00833401" w:rsidP="006B04D3">
            <w:pPr>
              <w:jc w:val="center"/>
              <w:rPr>
                <w:rFonts w:eastAsia="Times New Roman" w:cs="Calibri"/>
                <w:sz w:val="16"/>
                <w:szCs w:val="16"/>
                <w:lang w:eastAsia="en-AU"/>
              </w:rPr>
            </w:pPr>
            <w:r w:rsidRPr="0009724C">
              <w:rPr>
                <w:rFonts w:eastAsia="Times New Roman" w:cs="Calibri"/>
                <w:sz w:val="16"/>
                <w:szCs w:val="16"/>
                <w:lang w:eastAsia="en-AU"/>
              </w:rPr>
              <w:t>72%</w:t>
            </w:r>
          </w:p>
        </w:tc>
      </w:tr>
      <w:tr w:rsidR="006B04D3" w:rsidRPr="00833401" w14:paraId="3465A873" w14:textId="77777777" w:rsidTr="00FA3348">
        <w:trPr>
          <w:trHeight w:val="284"/>
        </w:trPr>
        <w:tc>
          <w:tcPr>
            <w:tcW w:w="6123" w:type="dxa"/>
            <w:shd w:val="clear" w:color="auto" w:fill="auto"/>
            <w:noWrap/>
            <w:vAlign w:val="center"/>
            <w:hideMark/>
          </w:tcPr>
          <w:p w14:paraId="05CCA823"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stronger critical thinking skills, better ability to think for themselves</w:t>
            </w:r>
          </w:p>
        </w:tc>
        <w:tc>
          <w:tcPr>
            <w:tcW w:w="751" w:type="dxa"/>
            <w:shd w:val="clear" w:color="auto" w:fill="F2F2F2" w:themeFill="background1" w:themeFillShade="F2"/>
            <w:noWrap/>
            <w:vAlign w:val="center"/>
            <w:hideMark/>
          </w:tcPr>
          <w:p w14:paraId="175AEB5C"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66%</w:t>
            </w:r>
          </w:p>
        </w:tc>
        <w:tc>
          <w:tcPr>
            <w:tcW w:w="751" w:type="dxa"/>
            <w:shd w:val="clear" w:color="auto" w:fill="auto"/>
            <w:noWrap/>
            <w:vAlign w:val="center"/>
            <w:hideMark/>
          </w:tcPr>
          <w:p w14:paraId="1603D515"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67%</w:t>
            </w:r>
          </w:p>
        </w:tc>
        <w:tc>
          <w:tcPr>
            <w:tcW w:w="751" w:type="dxa"/>
            <w:shd w:val="clear" w:color="auto" w:fill="auto"/>
            <w:noWrap/>
            <w:vAlign w:val="center"/>
            <w:hideMark/>
          </w:tcPr>
          <w:p w14:paraId="2C1243FF"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68%</w:t>
            </w:r>
          </w:p>
        </w:tc>
        <w:tc>
          <w:tcPr>
            <w:tcW w:w="751" w:type="dxa"/>
            <w:shd w:val="clear" w:color="auto" w:fill="auto"/>
            <w:noWrap/>
            <w:vAlign w:val="center"/>
            <w:hideMark/>
          </w:tcPr>
          <w:p w14:paraId="53C75E69"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63%</w:t>
            </w:r>
          </w:p>
        </w:tc>
        <w:tc>
          <w:tcPr>
            <w:tcW w:w="751" w:type="dxa"/>
            <w:shd w:val="clear" w:color="auto" w:fill="auto"/>
            <w:noWrap/>
            <w:vAlign w:val="center"/>
            <w:hideMark/>
          </w:tcPr>
          <w:p w14:paraId="227DB4A5"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65%</w:t>
            </w:r>
          </w:p>
        </w:tc>
        <w:tc>
          <w:tcPr>
            <w:tcW w:w="751" w:type="dxa"/>
            <w:shd w:val="clear" w:color="auto" w:fill="auto"/>
            <w:noWrap/>
            <w:vAlign w:val="center"/>
            <w:hideMark/>
          </w:tcPr>
          <w:p w14:paraId="4B87D0E4"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68%</w:t>
            </w:r>
          </w:p>
        </w:tc>
      </w:tr>
      <w:tr w:rsidR="006B04D3" w:rsidRPr="00833401" w14:paraId="1B9D8699" w14:textId="77777777" w:rsidTr="00FA3348">
        <w:trPr>
          <w:trHeight w:val="288"/>
        </w:trPr>
        <w:tc>
          <w:tcPr>
            <w:tcW w:w="6123" w:type="dxa"/>
            <w:shd w:val="clear" w:color="auto" w:fill="auto"/>
            <w:noWrap/>
            <w:vAlign w:val="center"/>
            <w:hideMark/>
          </w:tcPr>
          <w:p w14:paraId="3AFC13A7"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Are better able to identify their interests and pursue their talents</w:t>
            </w:r>
          </w:p>
        </w:tc>
        <w:tc>
          <w:tcPr>
            <w:tcW w:w="751" w:type="dxa"/>
            <w:shd w:val="clear" w:color="auto" w:fill="F2F2F2" w:themeFill="background1" w:themeFillShade="F2"/>
            <w:noWrap/>
            <w:vAlign w:val="center"/>
            <w:hideMark/>
          </w:tcPr>
          <w:p w14:paraId="738AB945"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65%</w:t>
            </w:r>
          </w:p>
        </w:tc>
        <w:tc>
          <w:tcPr>
            <w:tcW w:w="751" w:type="dxa"/>
            <w:shd w:val="clear" w:color="auto" w:fill="auto"/>
            <w:noWrap/>
            <w:vAlign w:val="center"/>
            <w:hideMark/>
          </w:tcPr>
          <w:p w14:paraId="2BF27079"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57%</w:t>
            </w:r>
          </w:p>
        </w:tc>
        <w:tc>
          <w:tcPr>
            <w:tcW w:w="751" w:type="dxa"/>
            <w:shd w:val="clear" w:color="auto" w:fill="auto"/>
            <w:noWrap/>
            <w:vAlign w:val="center"/>
            <w:hideMark/>
          </w:tcPr>
          <w:p w14:paraId="0ED194B9"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67%</w:t>
            </w:r>
          </w:p>
        </w:tc>
        <w:tc>
          <w:tcPr>
            <w:tcW w:w="751" w:type="dxa"/>
            <w:shd w:val="clear" w:color="auto" w:fill="auto"/>
            <w:noWrap/>
            <w:vAlign w:val="center"/>
            <w:hideMark/>
          </w:tcPr>
          <w:p w14:paraId="19432A9E"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c>
          <w:tcPr>
            <w:tcW w:w="751" w:type="dxa"/>
            <w:shd w:val="clear" w:color="auto" w:fill="auto"/>
            <w:noWrap/>
            <w:vAlign w:val="center"/>
            <w:hideMark/>
          </w:tcPr>
          <w:p w14:paraId="40C6A5B9"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63%</w:t>
            </w:r>
          </w:p>
        </w:tc>
        <w:tc>
          <w:tcPr>
            <w:tcW w:w="751" w:type="dxa"/>
            <w:shd w:val="clear" w:color="auto" w:fill="auto"/>
            <w:noWrap/>
            <w:vAlign w:val="center"/>
            <w:hideMark/>
          </w:tcPr>
          <w:p w14:paraId="1FD07822" w14:textId="77777777" w:rsidR="00833401" w:rsidRPr="0009724C" w:rsidRDefault="00833401" w:rsidP="006B04D3">
            <w:pPr>
              <w:jc w:val="center"/>
              <w:rPr>
                <w:rFonts w:eastAsia="Times New Roman" w:cs="Calibri"/>
                <w:sz w:val="16"/>
                <w:szCs w:val="16"/>
                <w:lang w:eastAsia="en-AU"/>
              </w:rPr>
            </w:pPr>
            <w:r w:rsidRPr="0009724C">
              <w:rPr>
                <w:rFonts w:eastAsia="Times New Roman" w:cs="Calibri"/>
                <w:sz w:val="16"/>
                <w:szCs w:val="16"/>
                <w:lang w:eastAsia="en-AU"/>
              </w:rPr>
              <w:t>71%</w:t>
            </w:r>
          </w:p>
        </w:tc>
      </w:tr>
      <w:tr w:rsidR="006B04D3" w:rsidRPr="00833401" w14:paraId="2158CED1" w14:textId="77777777" w:rsidTr="00FA3348">
        <w:trPr>
          <w:trHeight w:val="265"/>
        </w:trPr>
        <w:tc>
          <w:tcPr>
            <w:tcW w:w="6123" w:type="dxa"/>
            <w:shd w:val="clear" w:color="auto" w:fill="auto"/>
            <w:noWrap/>
            <w:vAlign w:val="center"/>
            <w:hideMark/>
          </w:tcPr>
          <w:p w14:paraId="054151AF"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better leadership skills</w:t>
            </w:r>
          </w:p>
        </w:tc>
        <w:tc>
          <w:tcPr>
            <w:tcW w:w="751" w:type="dxa"/>
            <w:shd w:val="clear" w:color="auto" w:fill="F2F2F2" w:themeFill="background1" w:themeFillShade="F2"/>
            <w:noWrap/>
            <w:vAlign w:val="center"/>
            <w:hideMark/>
          </w:tcPr>
          <w:p w14:paraId="35E75F98"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65%</w:t>
            </w:r>
          </w:p>
        </w:tc>
        <w:tc>
          <w:tcPr>
            <w:tcW w:w="751" w:type="dxa"/>
            <w:shd w:val="clear" w:color="auto" w:fill="auto"/>
            <w:noWrap/>
            <w:vAlign w:val="center"/>
            <w:hideMark/>
          </w:tcPr>
          <w:p w14:paraId="084B2CD4"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57%</w:t>
            </w:r>
          </w:p>
        </w:tc>
        <w:tc>
          <w:tcPr>
            <w:tcW w:w="751" w:type="dxa"/>
            <w:shd w:val="clear" w:color="auto" w:fill="auto"/>
            <w:noWrap/>
            <w:vAlign w:val="center"/>
            <w:hideMark/>
          </w:tcPr>
          <w:p w14:paraId="470375FD"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66%</w:t>
            </w:r>
          </w:p>
        </w:tc>
        <w:tc>
          <w:tcPr>
            <w:tcW w:w="751" w:type="dxa"/>
            <w:shd w:val="clear" w:color="auto" w:fill="auto"/>
            <w:noWrap/>
            <w:vAlign w:val="center"/>
            <w:hideMark/>
          </w:tcPr>
          <w:p w14:paraId="6AD254DB"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67%</w:t>
            </w:r>
          </w:p>
        </w:tc>
        <w:tc>
          <w:tcPr>
            <w:tcW w:w="751" w:type="dxa"/>
            <w:shd w:val="clear" w:color="auto" w:fill="auto"/>
            <w:noWrap/>
            <w:vAlign w:val="center"/>
            <w:hideMark/>
          </w:tcPr>
          <w:p w14:paraId="220E4F9E"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c>
          <w:tcPr>
            <w:tcW w:w="751" w:type="dxa"/>
            <w:shd w:val="clear" w:color="auto" w:fill="auto"/>
            <w:noWrap/>
            <w:vAlign w:val="center"/>
            <w:hideMark/>
          </w:tcPr>
          <w:p w14:paraId="1A113632"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66%</w:t>
            </w:r>
          </w:p>
        </w:tc>
      </w:tr>
      <w:tr w:rsidR="006B04D3" w:rsidRPr="00833401" w14:paraId="5CBEB228" w14:textId="77777777" w:rsidTr="00FA3348">
        <w:trPr>
          <w:trHeight w:val="282"/>
        </w:trPr>
        <w:tc>
          <w:tcPr>
            <w:tcW w:w="6123" w:type="dxa"/>
            <w:shd w:val="clear" w:color="auto" w:fill="auto"/>
            <w:noWrap/>
            <w:vAlign w:val="center"/>
            <w:hideMark/>
          </w:tcPr>
          <w:p w14:paraId="6702F9AC"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more healthy/respectful relationships with others/understand consent</w:t>
            </w:r>
          </w:p>
        </w:tc>
        <w:tc>
          <w:tcPr>
            <w:tcW w:w="751" w:type="dxa"/>
            <w:shd w:val="clear" w:color="auto" w:fill="F2F2F2" w:themeFill="background1" w:themeFillShade="F2"/>
            <w:noWrap/>
            <w:vAlign w:val="center"/>
            <w:hideMark/>
          </w:tcPr>
          <w:p w14:paraId="78311BD7"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61%</w:t>
            </w:r>
          </w:p>
        </w:tc>
        <w:tc>
          <w:tcPr>
            <w:tcW w:w="751" w:type="dxa"/>
            <w:shd w:val="clear" w:color="auto" w:fill="auto"/>
            <w:noWrap/>
            <w:vAlign w:val="center"/>
            <w:hideMark/>
          </w:tcPr>
          <w:p w14:paraId="0F05F793"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60%</w:t>
            </w:r>
          </w:p>
        </w:tc>
        <w:tc>
          <w:tcPr>
            <w:tcW w:w="751" w:type="dxa"/>
            <w:shd w:val="clear" w:color="auto" w:fill="auto"/>
            <w:noWrap/>
            <w:vAlign w:val="center"/>
            <w:hideMark/>
          </w:tcPr>
          <w:p w14:paraId="72F78E9A"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c>
          <w:tcPr>
            <w:tcW w:w="751" w:type="dxa"/>
            <w:shd w:val="clear" w:color="auto" w:fill="auto"/>
            <w:noWrap/>
            <w:vAlign w:val="center"/>
            <w:hideMark/>
          </w:tcPr>
          <w:p w14:paraId="1E269FBC"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60%</w:t>
            </w:r>
          </w:p>
        </w:tc>
        <w:tc>
          <w:tcPr>
            <w:tcW w:w="751" w:type="dxa"/>
            <w:shd w:val="clear" w:color="auto" w:fill="auto"/>
            <w:noWrap/>
            <w:vAlign w:val="center"/>
            <w:hideMark/>
          </w:tcPr>
          <w:p w14:paraId="4ACAB774"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58%</w:t>
            </w:r>
          </w:p>
        </w:tc>
        <w:tc>
          <w:tcPr>
            <w:tcW w:w="751" w:type="dxa"/>
            <w:shd w:val="clear" w:color="auto" w:fill="auto"/>
            <w:noWrap/>
            <w:vAlign w:val="center"/>
            <w:hideMark/>
          </w:tcPr>
          <w:p w14:paraId="5DECB3E8"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67%</w:t>
            </w:r>
          </w:p>
        </w:tc>
      </w:tr>
      <w:tr w:rsidR="006B04D3" w:rsidRPr="00833401" w14:paraId="552DF5BE" w14:textId="77777777" w:rsidTr="00FA3348">
        <w:trPr>
          <w:trHeight w:val="287"/>
        </w:trPr>
        <w:tc>
          <w:tcPr>
            <w:tcW w:w="6123" w:type="dxa"/>
            <w:shd w:val="clear" w:color="auto" w:fill="auto"/>
            <w:noWrap/>
            <w:vAlign w:val="center"/>
            <w:hideMark/>
          </w:tcPr>
          <w:p w14:paraId="1AC5916F"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better life skills (e.g., money management, nutrition, etc.)</w:t>
            </w:r>
          </w:p>
        </w:tc>
        <w:tc>
          <w:tcPr>
            <w:tcW w:w="751" w:type="dxa"/>
            <w:shd w:val="clear" w:color="auto" w:fill="F2F2F2" w:themeFill="background1" w:themeFillShade="F2"/>
            <w:noWrap/>
            <w:vAlign w:val="center"/>
            <w:hideMark/>
          </w:tcPr>
          <w:p w14:paraId="28690E31"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60%</w:t>
            </w:r>
          </w:p>
        </w:tc>
        <w:tc>
          <w:tcPr>
            <w:tcW w:w="751" w:type="dxa"/>
            <w:shd w:val="clear" w:color="auto" w:fill="auto"/>
            <w:noWrap/>
            <w:vAlign w:val="center"/>
            <w:hideMark/>
          </w:tcPr>
          <w:p w14:paraId="6152307C" w14:textId="77777777" w:rsidR="00833401" w:rsidRPr="0009724C" w:rsidRDefault="00833401" w:rsidP="006B04D3">
            <w:pPr>
              <w:jc w:val="center"/>
              <w:rPr>
                <w:rFonts w:eastAsia="Times New Roman" w:cs="Calibri"/>
                <w:sz w:val="16"/>
                <w:szCs w:val="16"/>
                <w:lang w:eastAsia="en-AU"/>
              </w:rPr>
            </w:pPr>
            <w:r w:rsidRPr="0009724C">
              <w:rPr>
                <w:rFonts w:eastAsia="Times New Roman" w:cs="Calibri"/>
                <w:sz w:val="16"/>
                <w:szCs w:val="16"/>
                <w:lang w:eastAsia="en-AU"/>
              </w:rPr>
              <w:t>64%</w:t>
            </w:r>
          </w:p>
        </w:tc>
        <w:tc>
          <w:tcPr>
            <w:tcW w:w="751" w:type="dxa"/>
            <w:shd w:val="clear" w:color="auto" w:fill="auto"/>
            <w:noWrap/>
            <w:vAlign w:val="center"/>
            <w:hideMark/>
          </w:tcPr>
          <w:p w14:paraId="291AF837"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69%</w:t>
            </w:r>
          </w:p>
        </w:tc>
        <w:tc>
          <w:tcPr>
            <w:tcW w:w="751" w:type="dxa"/>
            <w:shd w:val="clear" w:color="auto" w:fill="auto"/>
            <w:noWrap/>
            <w:vAlign w:val="center"/>
            <w:hideMark/>
          </w:tcPr>
          <w:p w14:paraId="0AB1106E"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56%</w:t>
            </w:r>
          </w:p>
        </w:tc>
        <w:tc>
          <w:tcPr>
            <w:tcW w:w="751" w:type="dxa"/>
            <w:shd w:val="clear" w:color="auto" w:fill="auto"/>
            <w:noWrap/>
            <w:vAlign w:val="center"/>
            <w:hideMark/>
          </w:tcPr>
          <w:p w14:paraId="45CFF326"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58%</w:t>
            </w:r>
          </w:p>
        </w:tc>
        <w:tc>
          <w:tcPr>
            <w:tcW w:w="751" w:type="dxa"/>
            <w:shd w:val="clear" w:color="auto" w:fill="auto"/>
            <w:noWrap/>
            <w:vAlign w:val="center"/>
            <w:hideMark/>
          </w:tcPr>
          <w:p w14:paraId="55AFD291"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58%</w:t>
            </w:r>
          </w:p>
        </w:tc>
      </w:tr>
      <w:tr w:rsidR="006B04D3" w:rsidRPr="00833401" w14:paraId="0F51AAF9" w14:textId="77777777" w:rsidTr="00FA3348">
        <w:trPr>
          <w:trHeight w:val="276"/>
        </w:trPr>
        <w:tc>
          <w:tcPr>
            <w:tcW w:w="6123" w:type="dxa"/>
            <w:shd w:val="clear" w:color="auto" w:fill="auto"/>
            <w:noWrap/>
            <w:vAlign w:val="center"/>
            <w:hideMark/>
          </w:tcPr>
          <w:p w14:paraId="5F395788"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Are happier with higher levels of general wellbeing</w:t>
            </w:r>
          </w:p>
        </w:tc>
        <w:tc>
          <w:tcPr>
            <w:tcW w:w="751" w:type="dxa"/>
            <w:shd w:val="clear" w:color="auto" w:fill="F2F2F2" w:themeFill="background1" w:themeFillShade="F2"/>
            <w:noWrap/>
            <w:vAlign w:val="center"/>
            <w:hideMark/>
          </w:tcPr>
          <w:p w14:paraId="35DFF09F"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60%</w:t>
            </w:r>
          </w:p>
        </w:tc>
        <w:tc>
          <w:tcPr>
            <w:tcW w:w="751" w:type="dxa"/>
            <w:shd w:val="clear" w:color="auto" w:fill="auto"/>
            <w:noWrap/>
            <w:vAlign w:val="center"/>
            <w:hideMark/>
          </w:tcPr>
          <w:p w14:paraId="6B1ED309"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52%</w:t>
            </w:r>
          </w:p>
        </w:tc>
        <w:tc>
          <w:tcPr>
            <w:tcW w:w="751" w:type="dxa"/>
            <w:shd w:val="clear" w:color="auto" w:fill="auto"/>
            <w:noWrap/>
            <w:vAlign w:val="center"/>
            <w:hideMark/>
          </w:tcPr>
          <w:p w14:paraId="1892E0DB"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62%</w:t>
            </w:r>
          </w:p>
        </w:tc>
        <w:tc>
          <w:tcPr>
            <w:tcW w:w="751" w:type="dxa"/>
            <w:shd w:val="clear" w:color="auto" w:fill="auto"/>
            <w:noWrap/>
            <w:vAlign w:val="center"/>
            <w:hideMark/>
          </w:tcPr>
          <w:p w14:paraId="55C8EA47"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57%</w:t>
            </w:r>
          </w:p>
        </w:tc>
        <w:tc>
          <w:tcPr>
            <w:tcW w:w="751" w:type="dxa"/>
            <w:shd w:val="clear" w:color="auto" w:fill="auto"/>
            <w:noWrap/>
            <w:vAlign w:val="center"/>
            <w:hideMark/>
          </w:tcPr>
          <w:p w14:paraId="17D092E4"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59%</w:t>
            </w:r>
          </w:p>
        </w:tc>
        <w:tc>
          <w:tcPr>
            <w:tcW w:w="751" w:type="dxa"/>
            <w:shd w:val="clear" w:color="auto" w:fill="auto"/>
            <w:noWrap/>
            <w:vAlign w:val="center"/>
            <w:hideMark/>
          </w:tcPr>
          <w:p w14:paraId="379FFA4A"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r>
      <w:tr w:rsidR="006B04D3" w:rsidRPr="00833401" w14:paraId="7B0AC4DB" w14:textId="77777777" w:rsidTr="00FA3348">
        <w:trPr>
          <w:trHeight w:val="267"/>
        </w:trPr>
        <w:tc>
          <w:tcPr>
            <w:tcW w:w="6123" w:type="dxa"/>
            <w:shd w:val="clear" w:color="auto" w:fill="auto"/>
            <w:noWrap/>
            <w:vAlign w:val="center"/>
            <w:hideMark/>
          </w:tcPr>
          <w:p w14:paraId="4B18CDE0"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Have a curiosity for and love of learning</w:t>
            </w:r>
          </w:p>
        </w:tc>
        <w:tc>
          <w:tcPr>
            <w:tcW w:w="751" w:type="dxa"/>
            <w:shd w:val="clear" w:color="auto" w:fill="F2F2F2" w:themeFill="background1" w:themeFillShade="F2"/>
            <w:noWrap/>
            <w:vAlign w:val="center"/>
            <w:hideMark/>
          </w:tcPr>
          <w:p w14:paraId="119EE5CA"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59%</w:t>
            </w:r>
          </w:p>
        </w:tc>
        <w:tc>
          <w:tcPr>
            <w:tcW w:w="751" w:type="dxa"/>
            <w:shd w:val="clear" w:color="auto" w:fill="auto"/>
            <w:noWrap/>
            <w:vAlign w:val="center"/>
            <w:hideMark/>
          </w:tcPr>
          <w:p w14:paraId="17E240F0"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45%</w:t>
            </w:r>
          </w:p>
        </w:tc>
        <w:tc>
          <w:tcPr>
            <w:tcW w:w="751" w:type="dxa"/>
            <w:shd w:val="clear" w:color="auto" w:fill="auto"/>
            <w:noWrap/>
            <w:vAlign w:val="center"/>
            <w:hideMark/>
          </w:tcPr>
          <w:p w14:paraId="5DE206C3"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64%</w:t>
            </w:r>
          </w:p>
        </w:tc>
        <w:tc>
          <w:tcPr>
            <w:tcW w:w="751" w:type="dxa"/>
            <w:shd w:val="clear" w:color="auto" w:fill="auto"/>
            <w:noWrap/>
            <w:vAlign w:val="center"/>
            <w:hideMark/>
          </w:tcPr>
          <w:p w14:paraId="432A3CEF"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59%</w:t>
            </w:r>
          </w:p>
        </w:tc>
        <w:tc>
          <w:tcPr>
            <w:tcW w:w="751" w:type="dxa"/>
            <w:shd w:val="clear" w:color="auto" w:fill="auto"/>
            <w:noWrap/>
            <w:vAlign w:val="center"/>
            <w:hideMark/>
          </w:tcPr>
          <w:p w14:paraId="46706B59"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54%</w:t>
            </w:r>
          </w:p>
        </w:tc>
        <w:tc>
          <w:tcPr>
            <w:tcW w:w="751" w:type="dxa"/>
            <w:shd w:val="clear" w:color="auto" w:fill="auto"/>
            <w:noWrap/>
            <w:vAlign w:val="center"/>
            <w:hideMark/>
          </w:tcPr>
          <w:p w14:paraId="61D31CF5"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63%</w:t>
            </w:r>
          </w:p>
        </w:tc>
      </w:tr>
      <w:tr w:rsidR="006B04D3" w:rsidRPr="00833401" w14:paraId="582294CA" w14:textId="77777777" w:rsidTr="00FA3348">
        <w:trPr>
          <w:trHeight w:val="298"/>
        </w:trPr>
        <w:tc>
          <w:tcPr>
            <w:tcW w:w="6123" w:type="dxa"/>
            <w:shd w:val="clear" w:color="auto" w:fill="auto"/>
            <w:noWrap/>
            <w:vAlign w:val="center"/>
            <w:hideMark/>
          </w:tcPr>
          <w:p w14:paraId="672F0E4D"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Are more entrepreneurial/more likely to own a business</w:t>
            </w:r>
          </w:p>
        </w:tc>
        <w:tc>
          <w:tcPr>
            <w:tcW w:w="751" w:type="dxa"/>
            <w:shd w:val="clear" w:color="auto" w:fill="F2F2F2" w:themeFill="background1" w:themeFillShade="F2"/>
            <w:noWrap/>
            <w:vAlign w:val="center"/>
            <w:hideMark/>
          </w:tcPr>
          <w:p w14:paraId="13448CD9"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54%</w:t>
            </w:r>
          </w:p>
        </w:tc>
        <w:tc>
          <w:tcPr>
            <w:tcW w:w="751" w:type="dxa"/>
            <w:shd w:val="clear" w:color="auto" w:fill="auto"/>
            <w:noWrap/>
            <w:vAlign w:val="center"/>
            <w:hideMark/>
          </w:tcPr>
          <w:p w14:paraId="47DC1163"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55%</w:t>
            </w:r>
          </w:p>
        </w:tc>
        <w:tc>
          <w:tcPr>
            <w:tcW w:w="751" w:type="dxa"/>
            <w:shd w:val="clear" w:color="auto" w:fill="auto"/>
            <w:noWrap/>
            <w:vAlign w:val="center"/>
            <w:hideMark/>
          </w:tcPr>
          <w:p w14:paraId="6093D16A"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67%</w:t>
            </w:r>
          </w:p>
        </w:tc>
        <w:tc>
          <w:tcPr>
            <w:tcW w:w="751" w:type="dxa"/>
            <w:shd w:val="clear" w:color="auto" w:fill="auto"/>
            <w:noWrap/>
            <w:vAlign w:val="center"/>
            <w:hideMark/>
          </w:tcPr>
          <w:p w14:paraId="21D5B02B"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55%</w:t>
            </w:r>
          </w:p>
        </w:tc>
        <w:tc>
          <w:tcPr>
            <w:tcW w:w="751" w:type="dxa"/>
            <w:shd w:val="clear" w:color="auto" w:fill="auto"/>
            <w:noWrap/>
            <w:vAlign w:val="center"/>
            <w:hideMark/>
          </w:tcPr>
          <w:p w14:paraId="1DD4213D"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41%</w:t>
            </w:r>
          </w:p>
        </w:tc>
        <w:tc>
          <w:tcPr>
            <w:tcW w:w="751" w:type="dxa"/>
            <w:shd w:val="clear" w:color="auto" w:fill="auto"/>
            <w:noWrap/>
            <w:vAlign w:val="center"/>
            <w:hideMark/>
          </w:tcPr>
          <w:p w14:paraId="6E0BDCCD"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53%</w:t>
            </w:r>
          </w:p>
        </w:tc>
      </w:tr>
      <w:tr w:rsidR="006B04D3" w:rsidRPr="00833401" w14:paraId="680CAD02" w14:textId="77777777" w:rsidTr="00FA3348">
        <w:trPr>
          <w:trHeight w:val="260"/>
        </w:trPr>
        <w:tc>
          <w:tcPr>
            <w:tcW w:w="6123" w:type="dxa"/>
            <w:shd w:val="clear" w:color="auto" w:fill="auto"/>
            <w:noWrap/>
            <w:vAlign w:val="center"/>
            <w:hideMark/>
          </w:tcPr>
          <w:p w14:paraId="41B2EE03" w14:textId="77777777"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Are more responsible/safe in their use of the internet/social media</w:t>
            </w:r>
          </w:p>
        </w:tc>
        <w:tc>
          <w:tcPr>
            <w:tcW w:w="751" w:type="dxa"/>
            <w:shd w:val="clear" w:color="auto" w:fill="F2F2F2" w:themeFill="background1" w:themeFillShade="F2"/>
            <w:noWrap/>
            <w:vAlign w:val="center"/>
            <w:hideMark/>
          </w:tcPr>
          <w:p w14:paraId="0861C0C2"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48%</w:t>
            </w:r>
          </w:p>
        </w:tc>
        <w:tc>
          <w:tcPr>
            <w:tcW w:w="751" w:type="dxa"/>
            <w:shd w:val="clear" w:color="auto" w:fill="auto"/>
            <w:noWrap/>
            <w:vAlign w:val="center"/>
            <w:hideMark/>
          </w:tcPr>
          <w:p w14:paraId="292C99E3"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40%</w:t>
            </w:r>
          </w:p>
        </w:tc>
        <w:tc>
          <w:tcPr>
            <w:tcW w:w="751" w:type="dxa"/>
            <w:shd w:val="clear" w:color="auto" w:fill="auto"/>
            <w:noWrap/>
            <w:vAlign w:val="center"/>
            <w:hideMark/>
          </w:tcPr>
          <w:p w14:paraId="2F1850EA"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59%</w:t>
            </w:r>
          </w:p>
        </w:tc>
        <w:tc>
          <w:tcPr>
            <w:tcW w:w="751" w:type="dxa"/>
            <w:shd w:val="clear" w:color="auto" w:fill="auto"/>
            <w:noWrap/>
            <w:vAlign w:val="center"/>
            <w:hideMark/>
          </w:tcPr>
          <w:p w14:paraId="52E4E45E"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49%</w:t>
            </w:r>
          </w:p>
        </w:tc>
        <w:tc>
          <w:tcPr>
            <w:tcW w:w="751" w:type="dxa"/>
            <w:shd w:val="clear" w:color="auto" w:fill="auto"/>
            <w:noWrap/>
            <w:vAlign w:val="center"/>
            <w:hideMark/>
          </w:tcPr>
          <w:p w14:paraId="3219CF4E" w14:textId="77777777" w:rsidR="00833401" w:rsidRPr="0009724C" w:rsidRDefault="00833401" w:rsidP="006B04D3">
            <w:pPr>
              <w:jc w:val="center"/>
              <w:rPr>
                <w:rFonts w:eastAsia="Times New Roman" w:cs="Calibri"/>
                <w:b/>
                <w:bCs/>
                <w:color w:val="FF0000" w:themeColor="accent1"/>
                <w:sz w:val="16"/>
                <w:szCs w:val="16"/>
                <w:lang w:eastAsia="en-AU"/>
              </w:rPr>
            </w:pPr>
            <w:r w:rsidRPr="0009724C">
              <w:rPr>
                <w:rFonts w:eastAsia="Times New Roman" w:cs="Calibri"/>
                <w:b/>
                <w:bCs/>
                <w:color w:val="FF0000" w:themeColor="accent1"/>
                <w:sz w:val="16"/>
                <w:szCs w:val="16"/>
                <w:lang w:eastAsia="en-AU"/>
              </w:rPr>
              <w:t>40%</w:t>
            </w:r>
          </w:p>
        </w:tc>
        <w:tc>
          <w:tcPr>
            <w:tcW w:w="751" w:type="dxa"/>
            <w:shd w:val="clear" w:color="auto" w:fill="auto"/>
            <w:noWrap/>
            <w:vAlign w:val="center"/>
            <w:hideMark/>
          </w:tcPr>
          <w:p w14:paraId="23329F0E"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48%</w:t>
            </w:r>
          </w:p>
        </w:tc>
      </w:tr>
      <w:tr w:rsidR="006B04D3" w:rsidRPr="00833401" w14:paraId="36BF5489" w14:textId="77777777" w:rsidTr="00FA3348">
        <w:trPr>
          <w:trHeight w:val="278"/>
        </w:trPr>
        <w:tc>
          <w:tcPr>
            <w:tcW w:w="6123" w:type="dxa"/>
            <w:shd w:val="clear" w:color="auto" w:fill="auto"/>
            <w:noWrap/>
            <w:vAlign w:val="center"/>
            <w:hideMark/>
          </w:tcPr>
          <w:p w14:paraId="49560629" w14:textId="1D33996F" w:rsidR="00833401" w:rsidRPr="00833401" w:rsidRDefault="00833401" w:rsidP="006B04D3">
            <w:pPr>
              <w:rPr>
                <w:rFonts w:eastAsia="Times New Roman" w:cs="Calibri"/>
                <w:color w:val="000000"/>
                <w:sz w:val="16"/>
                <w:szCs w:val="16"/>
                <w:lang w:eastAsia="en-AU"/>
              </w:rPr>
            </w:pPr>
            <w:r w:rsidRPr="00833401">
              <w:rPr>
                <w:rFonts w:eastAsia="Times New Roman" w:cs="Calibri"/>
                <w:color w:val="000000"/>
                <w:sz w:val="16"/>
                <w:szCs w:val="16"/>
                <w:lang w:eastAsia="en-AU"/>
              </w:rPr>
              <w:t xml:space="preserve">Are exposed to </w:t>
            </w:r>
            <w:r w:rsidR="006B04D3">
              <w:rPr>
                <w:rFonts w:eastAsia="Times New Roman" w:cs="Calibri"/>
                <w:color w:val="000000"/>
                <w:sz w:val="16"/>
                <w:szCs w:val="16"/>
                <w:lang w:eastAsia="en-AU"/>
              </w:rPr>
              <w:t>m</w:t>
            </w:r>
            <w:r w:rsidRPr="00833401">
              <w:rPr>
                <w:rFonts w:eastAsia="Times New Roman" w:cs="Calibri"/>
                <w:color w:val="000000"/>
                <w:sz w:val="16"/>
                <w:szCs w:val="16"/>
                <w:lang w:eastAsia="en-AU"/>
              </w:rPr>
              <w:t>ore diverse student body (race, ethnicity, socio-economic, etc.)</w:t>
            </w:r>
          </w:p>
        </w:tc>
        <w:tc>
          <w:tcPr>
            <w:tcW w:w="751" w:type="dxa"/>
            <w:shd w:val="clear" w:color="auto" w:fill="F2F2F2" w:themeFill="background1" w:themeFillShade="F2"/>
            <w:noWrap/>
            <w:vAlign w:val="center"/>
            <w:hideMark/>
          </w:tcPr>
          <w:p w14:paraId="043723F9" w14:textId="77777777" w:rsidR="00833401" w:rsidRPr="008B3AC4" w:rsidRDefault="00833401" w:rsidP="006B04D3">
            <w:pPr>
              <w:jc w:val="center"/>
              <w:rPr>
                <w:rFonts w:eastAsia="Times New Roman" w:cs="Calibri"/>
                <w:sz w:val="16"/>
                <w:szCs w:val="16"/>
                <w:lang w:eastAsia="en-AU"/>
              </w:rPr>
            </w:pPr>
            <w:r w:rsidRPr="008B3AC4">
              <w:rPr>
                <w:rFonts w:eastAsia="Times New Roman" w:cs="Calibri"/>
                <w:sz w:val="16"/>
                <w:szCs w:val="16"/>
                <w:lang w:eastAsia="en-AU"/>
              </w:rPr>
              <w:t>45%</w:t>
            </w:r>
          </w:p>
        </w:tc>
        <w:tc>
          <w:tcPr>
            <w:tcW w:w="751" w:type="dxa"/>
            <w:shd w:val="clear" w:color="auto" w:fill="auto"/>
            <w:noWrap/>
            <w:vAlign w:val="center"/>
            <w:hideMark/>
          </w:tcPr>
          <w:p w14:paraId="526BA919"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45%</w:t>
            </w:r>
          </w:p>
        </w:tc>
        <w:tc>
          <w:tcPr>
            <w:tcW w:w="751" w:type="dxa"/>
            <w:shd w:val="clear" w:color="auto" w:fill="auto"/>
            <w:noWrap/>
            <w:vAlign w:val="center"/>
            <w:hideMark/>
          </w:tcPr>
          <w:p w14:paraId="07431348" w14:textId="77777777" w:rsidR="00833401" w:rsidRPr="0009724C" w:rsidRDefault="00833401" w:rsidP="006B04D3">
            <w:pPr>
              <w:jc w:val="center"/>
              <w:rPr>
                <w:rFonts w:eastAsia="Times New Roman" w:cs="Calibri"/>
                <w:b/>
                <w:bCs/>
                <w:color w:val="0070C0"/>
                <w:sz w:val="16"/>
                <w:szCs w:val="16"/>
                <w:lang w:eastAsia="en-AU"/>
              </w:rPr>
            </w:pPr>
            <w:r w:rsidRPr="0009724C">
              <w:rPr>
                <w:rFonts w:eastAsia="Times New Roman" w:cs="Calibri"/>
                <w:b/>
                <w:bCs/>
                <w:color w:val="0070C0"/>
                <w:sz w:val="16"/>
                <w:szCs w:val="16"/>
                <w:lang w:eastAsia="en-AU"/>
              </w:rPr>
              <w:t>57%</w:t>
            </w:r>
          </w:p>
        </w:tc>
        <w:tc>
          <w:tcPr>
            <w:tcW w:w="751" w:type="dxa"/>
            <w:shd w:val="clear" w:color="auto" w:fill="auto"/>
            <w:noWrap/>
            <w:vAlign w:val="center"/>
            <w:hideMark/>
          </w:tcPr>
          <w:p w14:paraId="3347538D"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45%</w:t>
            </w:r>
          </w:p>
        </w:tc>
        <w:tc>
          <w:tcPr>
            <w:tcW w:w="751" w:type="dxa"/>
            <w:shd w:val="clear" w:color="auto" w:fill="auto"/>
            <w:noWrap/>
            <w:vAlign w:val="center"/>
            <w:hideMark/>
          </w:tcPr>
          <w:p w14:paraId="525D0A02"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39%</w:t>
            </w:r>
          </w:p>
        </w:tc>
        <w:tc>
          <w:tcPr>
            <w:tcW w:w="751" w:type="dxa"/>
            <w:shd w:val="clear" w:color="auto" w:fill="auto"/>
            <w:noWrap/>
            <w:vAlign w:val="center"/>
            <w:hideMark/>
          </w:tcPr>
          <w:p w14:paraId="5655DAFF" w14:textId="77777777" w:rsidR="00833401" w:rsidRPr="001A4A5E" w:rsidRDefault="00833401" w:rsidP="006B04D3">
            <w:pPr>
              <w:jc w:val="center"/>
              <w:rPr>
                <w:rFonts w:eastAsia="Times New Roman" w:cs="Calibri"/>
                <w:color w:val="000000" w:themeColor="text1"/>
                <w:sz w:val="16"/>
                <w:szCs w:val="16"/>
                <w:lang w:eastAsia="en-AU"/>
              </w:rPr>
            </w:pPr>
            <w:r w:rsidRPr="001A4A5E">
              <w:rPr>
                <w:rFonts w:eastAsia="Times New Roman" w:cs="Calibri"/>
                <w:color w:val="000000" w:themeColor="text1"/>
                <w:sz w:val="16"/>
                <w:szCs w:val="16"/>
                <w:lang w:eastAsia="en-AU"/>
              </w:rPr>
              <w:t>41%</w:t>
            </w:r>
          </w:p>
        </w:tc>
      </w:tr>
    </w:tbl>
    <w:p w14:paraId="6A1C15EF" w14:textId="25B5B7FC" w:rsidR="00831245" w:rsidRDefault="00831245" w:rsidP="00BA7F7D">
      <w:pPr>
        <w:spacing w:line="276" w:lineRule="auto"/>
        <w:rPr>
          <w:color w:val="000000" w:themeColor="text1"/>
          <w:szCs w:val="16"/>
          <w:highlight w:val="yellow"/>
        </w:rPr>
      </w:pPr>
      <w:r>
        <w:rPr>
          <w:color w:val="000000" w:themeColor="text1"/>
          <w:szCs w:val="16"/>
          <w:highlight w:val="yellow"/>
        </w:rPr>
        <w:br w:type="page"/>
      </w:r>
    </w:p>
    <w:p w14:paraId="752870EF" w14:textId="2B816501" w:rsidR="00BA7F7D" w:rsidRPr="008133C7" w:rsidRDefault="00BA7F7D" w:rsidP="00BA7F7D">
      <w:pPr>
        <w:spacing w:line="276" w:lineRule="auto"/>
        <w:rPr>
          <w:color w:val="000000" w:themeColor="text1"/>
          <w:sz w:val="12"/>
          <w:szCs w:val="8"/>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0E0060" w:rsidRPr="00B228BF" w14:paraId="7DBB1C6E" w14:textId="77777777" w:rsidTr="005164C1">
        <w:tc>
          <w:tcPr>
            <w:tcW w:w="5324" w:type="dxa"/>
            <w:vAlign w:val="center"/>
          </w:tcPr>
          <w:p w14:paraId="78D7AC6F" w14:textId="4F287565" w:rsidR="000E0060" w:rsidRPr="00B228BF" w:rsidRDefault="00027946" w:rsidP="00AD1770">
            <w:pPr>
              <w:spacing w:before="120" w:after="120"/>
              <w:jc w:val="center"/>
              <w:rPr>
                <w:szCs w:val="20"/>
              </w:rPr>
            </w:pPr>
            <w:r w:rsidRPr="00027946">
              <w:rPr>
                <w:noProof/>
                <w:szCs w:val="20"/>
              </w:rPr>
              <w:drawing>
                <wp:inline distT="0" distB="0" distL="0" distR="0" wp14:anchorId="61C17047" wp14:editId="282283D6">
                  <wp:extent cx="3243580" cy="3710305"/>
                  <wp:effectExtent l="0" t="0" r="0" b="4445"/>
                  <wp:docPr id="21508" name="Picture 2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43580" cy="3710305"/>
                          </a:xfrm>
                          <a:prstGeom prst="rect">
                            <a:avLst/>
                          </a:prstGeom>
                          <a:noFill/>
                          <a:ln>
                            <a:noFill/>
                          </a:ln>
                        </pic:spPr>
                      </pic:pic>
                    </a:graphicData>
                  </a:graphic>
                </wp:inline>
              </w:drawing>
            </w:r>
          </w:p>
        </w:tc>
        <w:tc>
          <w:tcPr>
            <w:tcW w:w="5324" w:type="dxa"/>
            <w:vAlign w:val="center"/>
          </w:tcPr>
          <w:p w14:paraId="04FF1131" w14:textId="0CD00BA8" w:rsidR="000E0060" w:rsidRDefault="000E0060" w:rsidP="00AD1770">
            <w:pPr>
              <w:spacing w:before="120" w:after="120"/>
              <w:rPr>
                <w:szCs w:val="20"/>
              </w:rPr>
            </w:pPr>
            <w:r>
              <w:rPr>
                <w:szCs w:val="20"/>
              </w:rPr>
              <w:t>Survey respondents were next asked to think about what they most want from a private school for their children or grandchildren in relation to the school curriculum, and select their top 5</w:t>
            </w:r>
          </w:p>
          <w:p w14:paraId="484349CF" w14:textId="1B857A8A" w:rsidR="000E0060" w:rsidRDefault="000E0060" w:rsidP="00AD1770">
            <w:pPr>
              <w:spacing w:before="120" w:after="120"/>
              <w:rPr>
                <w:szCs w:val="20"/>
              </w:rPr>
            </w:pPr>
            <w:r>
              <w:rPr>
                <w:szCs w:val="20"/>
              </w:rPr>
              <w:t>Leading the way was a good balance between education and fun (52%). This was followed by access to a broader range of subjects beyond the core curriculum (49%), support for mental health</w:t>
            </w:r>
            <w:r w:rsidR="00245522">
              <w:rPr>
                <w:szCs w:val="20"/>
              </w:rPr>
              <w:t xml:space="preserve">, </w:t>
            </w:r>
            <w:r>
              <w:rPr>
                <w:szCs w:val="20"/>
              </w:rPr>
              <w:t xml:space="preserve">wellbeing </w:t>
            </w:r>
            <w:r w:rsidR="00245522">
              <w:rPr>
                <w:szCs w:val="20"/>
              </w:rPr>
              <w:t xml:space="preserve">and </w:t>
            </w:r>
            <w:r>
              <w:rPr>
                <w:szCs w:val="20"/>
              </w:rPr>
              <w:t>happiness (47%), a</w:t>
            </w:r>
            <w:r w:rsidR="00782609">
              <w:rPr>
                <w:szCs w:val="20"/>
              </w:rPr>
              <w:t xml:space="preserve"> core curriculum weighted towards literacy and numeracy (43%)</w:t>
            </w:r>
            <w:r w:rsidR="00BB00D8">
              <w:rPr>
                <w:szCs w:val="20"/>
              </w:rPr>
              <w:t xml:space="preserve">, </w:t>
            </w:r>
            <w:r w:rsidR="00782609">
              <w:rPr>
                <w:szCs w:val="20"/>
              </w:rPr>
              <w:t xml:space="preserve">access to support programs if advanced </w:t>
            </w:r>
            <w:r w:rsidR="008133C7">
              <w:rPr>
                <w:szCs w:val="20"/>
              </w:rPr>
              <w:t>academically</w:t>
            </w:r>
            <w:r w:rsidR="00BB00D8">
              <w:rPr>
                <w:szCs w:val="20"/>
              </w:rPr>
              <w:t xml:space="preserve"> (40%) </w:t>
            </w:r>
            <w:r w:rsidR="00782609">
              <w:rPr>
                <w:szCs w:val="20"/>
              </w:rPr>
              <w:t xml:space="preserve">and emphasis on STEM </w:t>
            </w:r>
            <w:r w:rsidR="00A64B18">
              <w:rPr>
                <w:szCs w:val="20"/>
              </w:rPr>
              <w:t xml:space="preserve">education </w:t>
            </w:r>
            <w:r w:rsidR="00782609">
              <w:rPr>
                <w:szCs w:val="20"/>
              </w:rPr>
              <w:t>(40%)</w:t>
            </w:r>
            <w:r>
              <w:rPr>
                <w:szCs w:val="20"/>
              </w:rPr>
              <w:t>.</w:t>
            </w:r>
          </w:p>
          <w:p w14:paraId="58736F34" w14:textId="29931827" w:rsidR="000E0060" w:rsidRDefault="000E0060" w:rsidP="00AD1770">
            <w:pPr>
              <w:spacing w:before="120" w:after="120"/>
              <w:rPr>
                <w:szCs w:val="20"/>
              </w:rPr>
            </w:pPr>
            <w:r>
              <w:rPr>
                <w:szCs w:val="20"/>
              </w:rPr>
              <w:t xml:space="preserve">Many - around </w:t>
            </w:r>
            <w:r w:rsidR="00782609">
              <w:rPr>
                <w:szCs w:val="20"/>
              </w:rPr>
              <w:t>4</w:t>
            </w:r>
            <w:r>
              <w:rPr>
                <w:szCs w:val="20"/>
              </w:rPr>
              <w:t xml:space="preserve"> in 10 - also identified </w:t>
            </w:r>
            <w:r w:rsidR="00782609">
              <w:rPr>
                <w:szCs w:val="20"/>
              </w:rPr>
              <w:t>access to extracurricular activities such as drama and debating (39%) and support for students who are struggling or have special needs (38%)</w:t>
            </w:r>
            <w:r>
              <w:rPr>
                <w:szCs w:val="20"/>
              </w:rPr>
              <w:t>.</w:t>
            </w:r>
          </w:p>
          <w:p w14:paraId="5F7DF209" w14:textId="14EE1274" w:rsidR="000E0060" w:rsidRPr="00B228BF" w:rsidRDefault="00782609" w:rsidP="00AD1770">
            <w:pPr>
              <w:spacing w:before="120" w:after="60"/>
              <w:rPr>
                <w:szCs w:val="20"/>
              </w:rPr>
            </w:pPr>
            <w:r>
              <w:rPr>
                <w:szCs w:val="20"/>
              </w:rPr>
              <w:t xml:space="preserve">Least important was support for navigating </w:t>
            </w:r>
            <w:r w:rsidR="008133C7">
              <w:rPr>
                <w:szCs w:val="20"/>
              </w:rPr>
              <w:t>risks</w:t>
            </w:r>
            <w:r>
              <w:rPr>
                <w:szCs w:val="20"/>
              </w:rPr>
              <w:t xml:space="preserve"> associated with technology and </w:t>
            </w:r>
            <w:r w:rsidR="008133C7">
              <w:rPr>
                <w:szCs w:val="20"/>
              </w:rPr>
              <w:t>social</w:t>
            </w:r>
            <w:r>
              <w:rPr>
                <w:szCs w:val="20"/>
              </w:rPr>
              <w:t xml:space="preserve"> media (22%), opportunities for students to become fluent in a foreign language or multilingual (23%) and being supported for </w:t>
            </w:r>
            <w:r w:rsidR="001F72E6">
              <w:rPr>
                <w:szCs w:val="20"/>
              </w:rPr>
              <w:t xml:space="preserve">their </w:t>
            </w:r>
            <w:r>
              <w:rPr>
                <w:szCs w:val="20"/>
              </w:rPr>
              <w:t>physical health (23%)</w:t>
            </w:r>
            <w:r w:rsidR="000E0060" w:rsidRPr="002510C1">
              <w:rPr>
                <w:szCs w:val="20"/>
              </w:rPr>
              <w:t>.</w:t>
            </w:r>
          </w:p>
        </w:tc>
      </w:tr>
    </w:tbl>
    <w:p w14:paraId="73D110EF" w14:textId="77777777" w:rsidR="00782609" w:rsidRPr="008133C7" w:rsidRDefault="00782609" w:rsidP="00782609">
      <w:pPr>
        <w:spacing w:line="276" w:lineRule="auto"/>
        <w:rPr>
          <w:sz w:val="12"/>
          <w:szCs w:val="12"/>
        </w:rPr>
      </w:pPr>
    </w:p>
    <w:p w14:paraId="55163837" w14:textId="2C1C21CB" w:rsidR="00782609" w:rsidRPr="001F033D" w:rsidRDefault="00782609" w:rsidP="00782609">
      <w:pPr>
        <w:spacing w:line="276" w:lineRule="auto"/>
        <w:rPr>
          <w:rFonts w:ascii="NAB Impact" w:hAnsi="NAB Impact"/>
          <w:sz w:val="32"/>
          <w:szCs w:val="36"/>
        </w:rPr>
      </w:pPr>
      <w:r w:rsidRPr="001F033D">
        <w:rPr>
          <w:rFonts w:ascii="NAB Impact" w:hAnsi="NAB Impact"/>
          <w:sz w:val="32"/>
          <w:szCs w:val="36"/>
        </w:rPr>
        <w:t xml:space="preserve">MOST IMPORTANT IN RELATION TO </w:t>
      </w:r>
      <w:r>
        <w:rPr>
          <w:rFonts w:ascii="NAB Impact" w:hAnsi="NAB Impact"/>
          <w:sz w:val="32"/>
          <w:szCs w:val="36"/>
        </w:rPr>
        <w:t>SCHOOL CURRICULUM</w:t>
      </w:r>
      <w:r w:rsidRPr="001F033D">
        <w:rPr>
          <w:rFonts w:ascii="NAB Impact" w:hAnsi="NAB Impact"/>
          <w:sz w:val="32"/>
          <w:szCs w:val="36"/>
        </w:rPr>
        <w:t>: AGE</w:t>
      </w:r>
    </w:p>
    <w:tbl>
      <w:tblPr>
        <w:tblW w:w="10627" w:type="dxa"/>
        <w:tblLayout w:type="fixed"/>
        <w:tblLook w:val="04A0" w:firstRow="1" w:lastRow="0" w:firstColumn="1" w:lastColumn="0" w:noHBand="0" w:noVBand="1"/>
      </w:tblPr>
      <w:tblGrid>
        <w:gridCol w:w="5382"/>
        <w:gridCol w:w="874"/>
        <w:gridCol w:w="874"/>
        <w:gridCol w:w="874"/>
        <w:gridCol w:w="874"/>
        <w:gridCol w:w="874"/>
        <w:gridCol w:w="875"/>
      </w:tblGrid>
      <w:tr w:rsidR="00782609" w:rsidRPr="001F033D" w14:paraId="09521D8D" w14:textId="77777777" w:rsidTr="00AD1770">
        <w:trPr>
          <w:trHeight w:val="567"/>
        </w:trPr>
        <w:tc>
          <w:tcPr>
            <w:tcW w:w="5382" w:type="dxa"/>
            <w:tcBorders>
              <w:top w:val="single" w:sz="2" w:space="0" w:color="auto"/>
              <w:bottom w:val="single" w:sz="2" w:space="0" w:color="auto"/>
            </w:tcBorders>
            <w:shd w:val="clear" w:color="auto" w:fill="FF0000"/>
            <w:noWrap/>
            <w:vAlign w:val="bottom"/>
            <w:hideMark/>
          </w:tcPr>
          <w:p w14:paraId="50778566" w14:textId="77777777" w:rsidR="00782609" w:rsidRPr="00217382" w:rsidRDefault="00782609" w:rsidP="00AD1770">
            <w:pPr>
              <w:rPr>
                <w:rFonts w:eastAsia="Times New Roman" w:cs="Times New Roman"/>
                <w:b/>
                <w:bCs/>
                <w:color w:val="FFFFFF" w:themeColor="background1"/>
                <w:sz w:val="16"/>
                <w:szCs w:val="16"/>
                <w:lang w:eastAsia="en-AU"/>
              </w:rPr>
            </w:pPr>
          </w:p>
        </w:tc>
        <w:tc>
          <w:tcPr>
            <w:tcW w:w="874" w:type="dxa"/>
            <w:tcBorders>
              <w:top w:val="single" w:sz="2" w:space="0" w:color="auto"/>
              <w:left w:val="nil"/>
              <w:bottom w:val="single" w:sz="2" w:space="0" w:color="auto"/>
            </w:tcBorders>
            <w:shd w:val="clear" w:color="auto" w:fill="FF0000"/>
            <w:vAlign w:val="center"/>
            <w:hideMark/>
          </w:tcPr>
          <w:p w14:paraId="144577B8" w14:textId="77777777" w:rsidR="00782609" w:rsidRPr="00217382" w:rsidRDefault="00782609" w:rsidP="00AD1770">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All</w:t>
            </w:r>
          </w:p>
        </w:tc>
        <w:tc>
          <w:tcPr>
            <w:tcW w:w="874" w:type="dxa"/>
            <w:tcBorders>
              <w:top w:val="single" w:sz="2" w:space="0" w:color="auto"/>
              <w:bottom w:val="single" w:sz="2" w:space="0" w:color="auto"/>
            </w:tcBorders>
            <w:shd w:val="clear" w:color="auto" w:fill="FF0000"/>
            <w:vAlign w:val="center"/>
            <w:hideMark/>
          </w:tcPr>
          <w:p w14:paraId="480E8344" w14:textId="77777777" w:rsidR="00782609" w:rsidRPr="00217382" w:rsidRDefault="00782609" w:rsidP="00AD1770">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18-29 years</w:t>
            </w:r>
          </w:p>
        </w:tc>
        <w:tc>
          <w:tcPr>
            <w:tcW w:w="874" w:type="dxa"/>
            <w:tcBorders>
              <w:top w:val="single" w:sz="2" w:space="0" w:color="auto"/>
              <w:bottom w:val="single" w:sz="2" w:space="0" w:color="auto"/>
            </w:tcBorders>
            <w:shd w:val="clear" w:color="auto" w:fill="FF0000"/>
            <w:vAlign w:val="center"/>
            <w:hideMark/>
          </w:tcPr>
          <w:p w14:paraId="6FCEB519" w14:textId="77777777" w:rsidR="00782609" w:rsidRPr="00217382" w:rsidRDefault="00782609" w:rsidP="00AD1770">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30-39 years</w:t>
            </w:r>
          </w:p>
        </w:tc>
        <w:tc>
          <w:tcPr>
            <w:tcW w:w="874" w:type="dxa"/>
            <w:tcBorders>
              <w:top w:val="single" w:sz="2" w:space="0" w:color="auto"/>
              <w:bottom w:val="single" w:sz="2" w:space="0" w:color="auto"/>
            </w:tcBorders>
            <w:shd w:val="clear" w:color="auto" w:fill="FF0000"/>
            <w:vAlign w:val="center"/>
            <w:hideMark/>
          </w:tcPr>
          <w:p w14:paraId="68066169" w14:textId="77777777" w:rsidR="00782609" w:rsidRPr="00217382" w:rsidRDefault="00782609" w:rsidP="00AD1770">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40-49 years</w:t>
            </w:r>
          </w:p>
        </w:tc>
        <w:tc>
          <w:tcPr>
            <w:tcW w:w="874" w:type="dxa"/>
            <w:tcBorders>
              <w:top w:val="single" w:sz="2" w:space="0" w:color="auto"/>
              <w:bottom w:val="single" w:sz="2" w:space="0" w:color="auto"/>
            </w:tcBorders>
            <w:shd w:val="clear" w:color="auto" w:fill="FF0000"/>
            <w:vAlign w:val="center"/>
            <w:hideMark/>
          </w:tcPr>
          <w:p w14:paraId="57D3F78C" w14:textId="77777777" w:rsidR="00782609" w:rsidRPr="00217382" w:rsidRDefault="00782609" w:rsidP="00AD1770">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50-59 years</w:t>
            </w:r>
          </w:p>
        </w:tc>
        <w:tc>
          <w:tcPr>
            <w:tcW w:w="875" w:type="dxa"/>
            <w:tcBorders>
              <w:top w:val="single" w:sz="2" w:space="0" w:color="auto"/>
              <w:bottom w:val="single" w:sz="2" w:space="0" w:color="auto"/>
            </w:tcBorders>
            <w:shd w:val="clear" w:color="auto" w:fill="FF0000"/>
            <w:vAlign w:val="center"/>
            <w:hideMark/>
          </w:tcPr>
          <w:p w14:paraId="79CCA01B" w14:textId="77777777" w:rsidR="00782609" w:rsidRPr="001F033D" w:rsidRDefault="00782609" w:rsidP="00AD1770">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60+</w:t>
            </w:r>
          </w:p>
          <w:p w14:paraId="3A271B61" w14:textId="77777777" w:rsidR="00782609" w:rsidRPr="00217382" w:rsidRDefault="00782609" w:rsidP="00AD1770">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years</w:t>
            </w:r>
          </w:p>
        </w:tc>
      </w:tr>
      <w:tr w:rsidR="000416B3" w:rsidRPr="000416B3" w14:paraId="66860E44"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2E445E60" w14:textId="3BACF42F"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Good balance between education and fun</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0FE54C8A" w14:textId="75208610"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52%</w:t>
            </w:r>
          </w:p>
        </w:tc>
        <w:tc>
          <w:tcPr>
            <w:tcW w:w="874" w:type="dxa"/>
            <w:tcBorders>
              <w:top w:val="single" w:sz="2" w:space="0" w:color="auto"/>
              <w:bottom w:val="single" w:sz="2" w:space="0" w:color="auto"/>
            </w:tcBorders>
            <w:shd w:val="clear" w:color="auto" w:fill="FF0000" w:themeFill="accent1"/>
            <w:noWrap/>
            <w:vAlign w:val="center"/>
          </w:tcPr>
          <w:p w14:paraId="6AB5FE6E" w14:textId="1BFC5B21"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36%</w:t>
            </w:r>
          </w:p>
        </w:tc>
        <w:tc>
          <w:tcPr>
            <w:tcW w:w="874" w:type="dxa"/>
            <w:tcBorders>
              <w:top w:val="single" w:sz="2" w:space="0" w:color="auto"/>
              <w:bottom w:val="single" w:sz="2" w:space="0" w:color="auto"/>
            </w:tcBorders>
            <w:shd w:val="clear" w:color="auto" w:fill="auto"/>
            <w:noWrap/>
            <w:vAlign w:val="center"/>
          </w:tcPr>
          <w:p w14:paraId="62EEB9EB" w14:textId="3B40CB51"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49%</w:t>
            </w:r>
          </w:p>
        </w:tc>
        <w:tc>
          <w:tcPr>
            <w:tcW w:w="874" w:type="dxa"/>
            <w:tcBorders>
              <w:top w:val="single" w:sz="2" w:space="0" w:color="auto"/>
              <w:bottom w:val="single" w:sz="2" w:space="0" w:color="auto"/>
            </w:tcBorders>
            <w:shd w:val="clear" w:color="auto" w:fill="auto"/>
            <w:noWrap/>
            <w:vAlign w:val="center"/>
          </w:tcPr>
          <w:p w14:paraId="7B5F6527" w14:textId="3FC4C375"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51%</w:t>
            </w:r>
          </w:p>
        </w:tc>
        <w:tc>
          <w:tcPr>
            <w:tcW w:w="874" w:type="dxa"/>
            <w:tcBorders>
              <w:top w:val="single" w:sz="2" w:space="0" w:color="auto"/>
              <w:bottom w:val="single" w:sz="2" w:space="0" w:color="auto"/>
            </w:tcBorders>
            <w:shd w:val="clear" w:color="auto" w:fill="auto"/>
            <w:noWrap/>
            <w:vAlign w:val="center"/>
          </w:tcPr>
          <w:p w14:paraId="15B881E1" w14:textId="7A8B41F5" w:rsidR="000416B3" w:rsidRPr="000416B3" w:rsidRDefault="000416B3" w:rsidP="00B71310">
            <w:pPr>
              <w:jc w:val="center"/>
              <w:rPr>
                <w:rFonts w:eastAsia="Times New Roman" w:cs="Calibri"/>
                <w:color w:val="FFFFFF" w:themeColor="background1"/>
                <w:sz w:val="16"/>
                <w:szCs w:val="16"/>
                <w:lang w:eastAsia="en-AU"/>
              </w:rPr>
            </w:pPr>
            <w:r w:rsidRPr="000416B3">
              <w:rPr>
                <w:rFonts w:cs="Calibri"/>
                <w:color w:val="000000"/>
                <w:sz w:val="16"/>
                <w:szCs w:val="16"/>
              </w:rPr>
              <w:t>54%</w:t>
            </w:r>
          </w:p>
        </w:tc>
        <w:tc>
          <w:tcPr>
            <w:tcW w:w="875" w:type="dxa"/>
            <w:tcBorders>
              <w:top w:val="single" w:sz="2" w:space="0" w:color="auto"/>
              <w:bottom w:val="single" w:sz="2" w:space="0" w:color="auto"/>
            </w:tcBorders>
            <w:shd w:val="clear" w:color="auto" w:fill="00B0F0"/>
            <w:noWrap/>
            <w:vAlign w:val="center"/>
          </w:tcPr>
          <w:p w14:paraId="625B6030" w14:textId="4B6E47C5"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61%</w:t>
            </w:r>
          </w:p>
        </w:tc>
      </w:tr>
      <w:tr w:rsidR="000416B3" w:rsidRPr="000416B3" w14:paraId="3EA713D9"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3FDE3812" w14:textId="7BC40F97"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Access to a broader range of subjects beyond the core curriculum</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B19DD8F" w14:textId="2B9716C2"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49%</w:t>
            </w:r>
          </w:p>
        </w:tc>
        <w:tc>
          <w:tcPr>
            <w:tcW w:w="874" w:type="dxa"/>
            <w:tcBorders>
              <w:top w:val="single" w:sz="2" w:space="0" w:color="auto"/>
              <w:bottom w:val="single" w:sz="2" w:space="0" w:color="auto"/>
            </w:tcBorders>
            <w:shd w:val="clear" w:color="auto" w:fill="00B0F0"/>
            <w:noWrap/>
            <w:vAlign w:val="center"/>
          </w:tcPr>
          <w:p w14:paraId="3A559AAE" w14:textId="60C41C78"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55%</w:t>
            </w:r>
          </w:p>
        </w:tc>
        <w:tc>
          <w:tcPr>
            <w:tcW w:w="874" w:type="dxa"/>
            <w:tcBorders>
              <w:top w:val="single" w:sz="2" w:space="0" w:color="auto"/>
              <w:bottom w:val="single" w:sz="2" w:space="0" w:color="auto"/>
            </w:tcBorders>
            <w:shd w:val="clear" w:color="auto" w:fill="auto"/>
            <w:noWrap/>
            <w:vAlign w:val="center"/>
          </w:tcPr>
          <w:p w14:paraId="011BD5FD" w14:textId="5E850182"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46%</w:t>
            </w:r>
          </w:p>
        </w:tc>
        <w:tc>
          <w:tcPr>
            <w:tcW w:w="874" w:type="dxa"/>
            <w:tcBorders>
              <w:top w:val="single" w:sz="2" w:space="0" w:color="auto"/>
              <w:bottom w:val="single" w:sz="2" w:space="0" w:color="auto"/>
            </w:tcBorders>
            <w:shd w:val="clear" w:color="auto" w:fill="auto"/>
            <w:noWrap/>
            <w:vAlign w:val="center"/>
          </w:tcPr>
          <w:p w14:paraId="23ECF70C" w14:textId="2F97B0D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49%</w:t>
            </w:r>
          </w:p>
        </w:tc>
        <w:tc>
          <w:tcPr>
            <w:tcW w:w="874" w:type="dxa"/>
            <w:tcBorders>
              <w:top w:val="single" w:sz="2" w:space="0" w:color="auto"/>
              <w:bottom w:val="single" w:sz="2" w:space="0" w:color="auto"/>
            </w:tcBorders>
            <w:shd w:val="clear" w:color="auto" w:fill="auto"/>
            <w:noWrap/>
            <w:vAlign w:val="center"/>
          </w:tcPr>
          <w:p w14:paraId="54CE3A50" w14:textId="696909EA"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51%</w:t>
            </w:r>
          </w:p>
        </w:tc>
        <w:tc>
          <w:tcPr>
            <w:tcW w:w="875" w:type="dxa"/>
            <w:tcBorders>
              <w:top w:val="single" w:sz="2" w:space="0" w:color="auto"/>
              <w:bottom w:val="single" w:sz="2" w:space="0" w:color="auto"/>
            </w:tcBorders>
            <w:shd w:val="clear" w:color="auto" w:fill="auto"/>
            <w:noWrap/>
            <w:vAlign w:val="center"/>
          </w:tcPr>
          <w:p w14:paraId="069FE1D3" w14:textId="7DAE4AF8"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46%</w:t>
            </w:r>
          </w:p>
        </w:tc>
      </w:tr>
      <w:tr w:rsidR="000416B3" w:rsidRPr="000416B3" w14:paraId="10D584D0"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2AB14E84" w14:textId="5E50D08A"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Support for mental health and wellbeing/happiness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6F1DD9E5" w14:textId="5D5D2396"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47%</w:t>
            </w:r>
          </w:p>
        </w:tc>
        <w:tc>
          <w:tcPr>
            <w:tcW w:w="874" w:type="dxa"/>
            <w:tcBorders>
              <w:top w:val="single" w:sz="2" w:space="0" w:color="auto"/>
              <w:bottom w:val="single" w:sz="2" w:space="0" w:color="auto"/>
            </w:tcBorders>
            <w:shd w:val="clear" w:color="auto" w:fill="auto"/>
            <w:noWrap/>
            <w:vAlign w:val="center"/>
          </w:tcPr>
          <w:p w14:paraId="673D0C04" w14:textId="227EFAB1"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45%</w:t>
            </w:r>
          </w:p>
        </w:tc>
        <w:tc>
          <w:tcPr>
            <w:tcW w:w="874" w:type="dxa"/>
            <w:tcBorders>
              <w:top w:val="single" w:sz="2" w:space="0" w:color="auto"/>
              <w:bottom w:val="single" w:sz="2" w:space="0" w:color="auto"/>
            </w:tcBorders>
            <w:shd w:val="clear" w:color="auto" w:fill="auto"/>
            <w:noWrap/>
            <w:vAlign w:val="center"/>
          </w:tcPr>
          <w:p w14:paraId="2C02EFF6" w14:textId="7C640FAB" w:rsidR="000416B3" w:rsidRPr="000416B3" w:rsidRDefault="000416B3" w:rsidP="00B71310">
            <w:pPr>
              <w:jc w:val="center"/>
              <w:rPr>
                <w:rFonts w:eastAsia="Times New Roman" w:cs="Calibri"/>
                <w:color w:val="FFFFFF" w:themeColor="background1"/>
                <w:sz w:val="16"/>
                <w:szCs w:val="16"/>
                <w:lang w:eastAsia="en-AU"/>
              </w:rPr>
            </w:pPr>
            <w:r w:rsidRPr="000416B3">
              <w:rPr>
                <w:rFonts w:cs="Calibri"/>
                <w:color w:val="000000"/>
                <w:sz w:val="16"/>
                <w:szCs w:val="16"/>
              </w:rPr>
              <w:t>44%</w:t>
            </w:r>
          </w:p>
        </w:tc>
        <w:tc>
          <w:tcPr>
            <w:tcW w:w="874" w:type="dxa"/>
            <w:tcBorders>
              <w:top w:val="single" w:sz="2" w:space="0" w:color="auto"/>
              <w:bottom w:val="single" w:sz="2" w:space="0" w:color="auto"/>
            </w:tcBorders>
            <w:shd w:val="clear" w:color="auto" w:fill="auto"/>
            <w:noWrap/>
            <w:vAlign w:val="center"/>
          </w:tcPr>
          <w:p w14:paraId="07BC8989" w14:textId="25BA1C3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51%</w:t>
            </w:r>
          </w:p>
        </w:tc>
        <w:tc>
          <w:tcPr>
            <w:tcW w:w="874" w:type="dxa"/>
            <w:tcBorders>
              <w:top w:val="single" w:sz="2" w:space="0" w:color="auto"/>
              <w:bottom w:val="single" w:sz="2" w:space="0" w:color="auto"/>
            </w:tcBorders>
            <w:shd w:val="clear" w:color="auto" w:fill="auto"/>
            <w:noWrap/>
            <w:vAlign w:val="center"/>
          </w:tcPr>
          <w:p w14:paraId="66F50616" w14:textId="6FDA3995"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48%</w:t>
            </w:r>
          </w:p>
        </w:tc>
        <w:tc>
          <w:tcPr>
            <w:tcW w:w="875" w:type="dxa"/>
            <w:tcBorders>
              <w:top w:val="single" w:sz="2" w:space="0" w:color="auto"/>
              <w:bottom w:val="single" w:sz="2" w:space="0" w:color="auto"/>
            </w:tcBorders>
            <w:shd w:val="clear" w:color="auto" w:fill="auto"/>
            <w:noWrap/>
            <w:vAlign w:val="center"/>
          </w:tcPr>
          <w:p w14:paraId="60F77878" w14:textId="21DFF8C6"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46%</w:t>
            </w:r>
          </w:p>
        </w:tc>
      </w:tr>
      <w:tr w:rsidR="000416B3" w:rsidRPr="000416B3" w14:paraId="466C3007"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6A54E4A5" w14:textId="592B0915"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A core curriculum weighted towards literacy and numeracy</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55D479E9" w14:textId="6308516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43%</w:t>
            </w:r>
          </w:p>
        </w:tc>
        <w:tc>
          <w:tcPr>
            <w:tcW w:w="874" w:type="dxa"/>
            <w:tcBorders>
              <w:top w:val="single" w:sz="2" w:space="0" w:color="auto"/>
              <w:bottom w:val="single" w:sz="2" w:space="0" w:color="auto"/>
            </w:tcBorders>
            <w:shd w:val="clear" w:color="auto" w:fill="FF0000" w:themeFill="accent1"/>
            <w:noWrap/>
            <w:vAlign w:val="center"/>
          </w:tcPr>
          <w:p w14:paraId="5355D608" w14:textId="28579049"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28%</w:t>
            </w:r>
          </w:p>
        </w:tc>
        <w:tc>
          <w:tcPr>
            <w:tcW w:w="874" w:type="dxa"/>
            <w:tcBorders>
              <w:top w:val="single" w:sz="2" w:space="0" w:color="auto"/>
              <w:bottom w:val="single" w:sz="2" w:space="0" w:color="auto"/>
            </w:tcBorders>
            <w:shd w:val="clear" w:color="auto" w:fill="auto"/>
            <w:noWrap/>
            <w:vAlign w:val="center"/>
          </w:tcPr>
          <w:p w14:paraId="1F00CA73" w14:textId="4246F784"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41%</w:t>
            </w:r>
          </w:p>
        </w:tc>
        <w:tc>
          <w:tcPr>
            <w:tcW w:w="874" w:type="dxa"/>
            <w:tcBorders>
              <w:top w:val="single" w:sz="2" w:space="0" w:color="auto"/>
              <w:bottom w:val="single" w:sz="2" w:space="0" w:color="auto"/>
            </w:tcBorders>
            <w:shd w:val="clear" w:color="auto" w:fill="auto"/>
            <w:noWrap/>
            <w:vAlign w:val="center"/>
          </w:tcPr>
          <w:p w14:paraId="7C635393" w14:textId="3792693B"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45%</w:t>
            </w:r>
          </w:p>
        </w:tc>
        <w:tc>
          <w:tcPr>
            <w:tcW w:w="874" w:type="dxa"/>
            <w:tcBorders>
              <w:top w:val="single" w:sz="2" w:space="0" w:color="auto"/>
              <w:bottom w:val="single" w:sz="2" w:space="0" w:color="auto"/>
            </w:tcBorders>
            <w:shd w:val="clear" w:color="auto" w:fill="auto"/>
            <w:noWrap/>
            <w:vAlign w:val="center"/>
          </w:tcPr>
          <w:p w14:paraId="098A1848" w14:textId="06DBD3F4"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44%</w:t>
            </w:r>
          </w:p>
        </w:tc>
        <w:tc>
          <w:tcPr>
            <w:tcW w:w="875" w:type="dxa"/>
            <w:tcBorders>
              <w:top w:val="single" w:sz="2" w:space="0" w:color="auto"/>
              <w:bottom w:val="single" w:sz="2" w:space="0" w:color="auto"/>
            </w:tcBorders>
            <w:shd w:val="clear" w:color="auto" w:fill="auto"/>
            <w:noWrap/>
            <w:vAlign w:val="center"/>
          </w:tcPr>
          <w:p w14:paraId="11D22899" w14:textId="3A5EF11C"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47%</w:t>
            </w:r>
          </w:p>
        </w:tc>
      </w:tr>
      <w:tr w:rsidR="000416B3" w:rsidRPr="000416B3" w14:paraId="7598F8A1"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3F7B4A18" w14:textId="5128CAE4"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Access to support programs if advanced academically</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7D6547B" w14:textId="24FC762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40%</w:t>
            </w:r>
          </w:p>
        </w:tc>
        <w:tc>
          <w:tcPr>
            <w:tcW w:w="874" w:type="dxa"/>
            <w:tcBorders>
              <w:top w:val="single" w:sz="2" w:space="0" w:color="auto"/>
              <w:bottom w:val="single" w:sz="2" w:space="0" w:color="auto"/>
            </w:tcBorders>
            <w:shd w:val="clear" w:color="auto" w:fill="auto"/>
            <w:noWrap/>
            <w:vAlign w:val="center"/>
          </w:tcPr>
          <w:p w14:paraId="7473E3BF" w14:textId="6754A539"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43%</w:t>
            </w:r>
          </w:p>
        </w:tc>
        <w:tc>
          <w:tcPr>
            <w:tcW w:w="874" w:type="dxa"/>
            <w:tcBorders>
              <w:top w:val="single" w:sz="2" w:space="0" w:color="auto"/>
              <w:bottom w:val="single" w:sz="2" w:space="0" w:color="auto"/>
            </w:tcBorders>
            <w:shd w:val="clear" w:color="auto" w:fill="auto"/>
            <w:noWrap/>
            <w:vAlign w:val="center"/>
          </w:tcPr>
          <w:p w14:paraId="1CF51A57" w14:textId="355364AF"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40%</w:t>
            </w:r>
          </w:p>
        </w:tc>
        <w:tc>
          <w:tcPr>
            <w:tcW w:w="874" w:type="dxa"/>
            <w:tcBorders>
              <w:top w:val="single" w:sz="2" w:space="0" w:color="auto"/>
              <w:bottom w:val="single" w:sz="2" w:space="0" w:color="auto"/>
            </w:tcBorders>
            <w:shd w:val="clear" w:color="auto" w:fill="auto"/>
            <w:noWrap/>
            <w:vAlign w:val="center"/>
          </w:tcPr>
          <w:p w14:paraId="02002A24" w14:textId="5B4A5368"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42%</w:t>
            </w:r>
          </w:p>
        </w:tc>
        <w:tc>
          <w:tcPr>
            <w:tcW w:w="874" w:type="dxa"/>
            <w:tcBorders>
              <w:top w:val="single" w:sz="2" w:space="0" w:color="auto"/>
              <w:bottom w:val="single" w:sz="2" w:space="0" w:color="auto"/>
            </w:tcBorders>
            <w:shd w:val="clear" w:color="auto" w:fill="auto"/>
            <w:noWrap/>
            <w:vAlign w:val="center"/>
          </w:tcPr>
          <w:p w14:paraId="5B5D52D6" w14:textId="4D6EA1B6"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40%</w:t>
            </w:r>
          </w:p>
        </w:tc>
        <w:tc>
          <w:tcPr>
            <w:tcW w:w="875" w:type="dxa"/>
            <w:tcBorders>
              <w:top w:val="single" w:sz="2" w:space="0" w:color="auto"/>
              <w:bottom w:val="single" w:sz="2" w:space="0" w:color="auto"/>
            </w:tcBorders>
            <w:shd w:val="clear" w:color="auto" w:fill="auto"/>
            <w:noWrap/>
            <w:vAlign w:val="center"/>
          </w:tcPr>
          <w:p w14:paraId="263FB895" w14:textId="283E904C" w:rsidR="000416B3" w:rsidRPr="000416B3" w:rsidRDefault="000416B3" w:rsidP="00B71310">
            <w:pPr>
              <w:jc w:val="center"/>
              <w:rPr>
                <w:rFonts w:eastAsia="Times New Roman" w:cs="Calibri"/>
                <w:color w:val="FFFFFF" w:themeColor="background1"/>
                <w:sz w:val="16"/>
                <w:szCs w:val="16"/>
                <w:lang w:eastAsia="en-AU"/>
              </w:rPr>
            </w:pPr>
            <w:r w:rsidRPr="000416B3">
              <w:rPr>
                <w:rFonts w:cs="Calibri"/>
                <w:color w:val="000000"/>
                <w:sz w:val="16"/>
                <w:szCs w:val="16"/>
              </w:rPr>
              <w:t>39%</w:t>
            </w:r>
          </w:p>
        </w:tc>
      </w:tr>
      <w:tr w:rsidR="000416B3" w:rsidRPr="000416B3" w14:paraId="2E3D4D95"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088723CA" w14:textId="6C640861"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Emphasis on science, technology, engineering</w:t>
            </w:r>
            <w:r>
              <w:rPr>
                <w:rFonts w:cs="Calibri"/>
                <w:color w:val="000000"/>
                <w:sz w:val="16"/>
                <w:szCs w:val="16"/>
              </w:rPr>
              <w:t xml:space="preserve"> &amp;</w:t>
            </w:r>
            <w:r w:rsidRPr="000416B3">
              <w:rPr>
                <w:rFonts w:cs="Calibri"/>
                <w:color w:val="000000"/>
                <w:sz w:val="16"/>
                <w:szCs w:val="16"/>
              </w:rPr>
              <w:t xml:space="preserve"> mathematics (STEM)</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374B40E" w14:textId="53520781"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40%</w:t>
            </w:r>
          </w:p>
        </w:tc>
        <w:tc>
          <w:tcPr>
            <w:tcW w:w="874" w:type="dxa"/>
            <w:tcBorders>
              <w:top w:val="single" w:sz="2" w:space="0" w:color="auto"/>
              <w:bottom w:val="single" w:sz="2" w:space="0" w:color="auto"/>
            </w:tcBorders>
            <w:shd w:val="clear" w:color="auto" w:fill="FF0000" w:themeFill="accent1"/>
            <w:noWrap/>
            <w:vAlign w:val="center"/>
          </w:tcPr>
          <w:p w14:paraId="6F2C5559" w14:textId="03326A89"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26%</w:t>
            </w:r>
          </w:p>
        </w:tc>
        <w:tc>
          <w:tcPr>
            <w:tcW w:w="874" w:type="dxa"/>
            <w:tcBorders>
              <w:top w:val="single" w:sz="2" w:space="0" w:color="auto"/>
              <w:bottom w:val="single" w:sz="2" w:space="0" w:color="auto"/>
            </w:tcBorders>
            <w:shd w:val="clear" w:color="auto" w:fill="auto"/>
            <w:noWrap/>
            <w:vAlign w:val="center"/>
          </w:tcPr>
          <w:p w14:paraId="12D3367D" w14:textId="402DC2B7"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43%</w:t>
            </w:r>
          </w:p>
        </w:tc>
        <w:tc>
          <w:tcPr>
            <w:tcW w:w="874" w:type="dxa"/>
            <w:tcBorders>
              <w:top w:val="single" w:sz="2" w:space="0" w:color="auto"/>
              <w:bottom w:val="single" w:sz="2" w:space="0" w:color="auto"/>
            </w:tcBorders>
            <w:shd w:val="clear" w:color="auto" w:fill="auto"/>
            <w:noWrap/>
            <w:vAlign w:val="center"/>
          </w:tcPr>
          <w:p w14:paraId="4BDE1654" w14:textId="3693C21F"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42%</w:t>
            </w:r>
          </w:p>
        </w:tc>
        <w:tc>
          <w:tcPr>
            <w:tcW w:w="874" w:type="dxa"/>
            <w:tcBorders>
              <w:top w:val="single" w:sz="2" w:space="0" w:color="auto"/>
              <w:bottom w:val="single" w:sz="2" w:space="0" w:color="auto"/>
            </w:tcBorders>
            <w:shd w:val="clear" w:color="auto" w:fill="auto"/>
            <w:noWrap/>
            <w:vAlign w:val="center"/>
          </w:tcPr>
          <w:p w14:paraId="220B61D8" w14:textId="5D8AEF5C"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38%</w:t>
            </w:r>
          </w:p>
        </w:tc>
        <w:tc>
          <w:tcPr>
            <w:tcW w:w="875" w:type="dxa"/>
            <w:tcBorders>
              <w:top w:val="single" w:sz="2" w:space="0" w:color="auto"/>
              <w:bottom w:val="single" w:sz="2" w:space="0" w:color="auto"/>
            </w:tcBorders>
            <w:shd w:val="clear" w:color="auto" w:fill="auto"/>
            <w:noWrap/>
            <w:vAlign w:val="center"/>
          </w:tcPr>
          <w:p w14:paraId="29B56054" w14:textId="360D7CE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39%</w:t>
            </w:r>
          </w:p>
        </w:tc>
      </w:tr>
      <w:tr w:rsidR="000416B3" w:rsidRPr="000416B3" w14:paraId="5E36F6F6"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00D62985" w14:textId="0CF6AEEB"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Access to extracurricular activities (e.g., drama, debating, etc.)</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3303855F" w14:textId="6EA112AF"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39%</w:t>
            </w:r>
          </w:p>
        </w:tc>
        <w:tc>
          <w:tcPr>
            <w:tcW w:w="874" w:type="dxa"/>
            <w:tcBorders>
              <w:top w:val="single" w:sz="2" w:space="0" w:color="auto"/>
              <w:bottom w:val="single" w:sz="2" w:space="0" w:color="auto"/>
            </w:tcBorders>
            <w:shd w:val="clear" w:color="auto" w:fill="00B0F0"/>
            <w:noWrap/>
            <w:vAlign w:val="center"/>
          </w:tcPr>
          <w:p w14:paraId="29204DE1" w14:textId="3E7E8E81"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50%</w:t>
            </w:r>
          </w:p>
        </w:tc>
        <w:tc>
          <w:tcPr>
            <w:tcW w:w="874" w:type="dxa"/>
            <w:tcBorders>
              <w:top w:val="single" w:sz="2" w:space="0" w:color="auto"/>
              <w:bottom w:val="single" w:sz="2" w:space="0" w:color="auto"/>
            </w:tcBorders>
            <w:shd w:val="clear" w:color="auto" w:fill="auto"/>
            <w:noWrap/>
            <w:vAlign w:val="center"/>
          </w:tcPr>
          <w:p w14:paraId="575870D7" w14:textId="182DAEC0"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34%</w:t>
            </w:r>
          </w:p>
        </w:tc>
        <w:tc>
          <w:tcPr>
            <w:tcW w:w="874" w:type="dxa"/>
            <w:tcBorders>
              <w:top w:val="single" w:sz="2" w:space="0" w:color="auto"/>
              <w:bottom w:val="single" w:sz="2" w:space="0" w:color="auto"/>
            </w:tcBorders>
            <w:shd w:val="clear" w:color="auto" w:fill="auto"/>
            <w:noWrap/>
            <w:vAlign w:val="center"/>
          </w:tcPr>
          <w:p w14:paraId="76EDBDDC" w14:textId="2B95C4F5"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39%</w:t>
            </w:r>
          </w:p>
        </w:tc>
        <w:tc>
          <w:tcPr>
            <w:tcW w:w="874" w:type="dxa"/>
            <w:tcBorders>
              <w:top w:val="single" w:sz="2" w:space="0" w:color="auto"/>
              <w:bottom w:val="single" w:sz="2" w:space="0" w:color="auto"/>
            </w:tcBorders>
            <w:shd w:val="clear" w:color="auto" w:fill="auto"/>
            <w:noWrap/>
            <w:vAlign w:val="center"/>
          </w:tcPr>
          <w:p w14:paraId="199989AD" w14:textId="2BB1B03D"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38%</w:t>
            </w:r>
          </w:p>
        </w:tc>
        <w:tc>
          <w:tcPr>
            <w:tcW w:w="875" w:type="dxa"/>
            <w:tcBorders>
              <w:top w:val="single" w:sz="2" w:space="0" w:color="auto"/>
              <w:bottom w:val="single" w:sz="2" w:space="0" w:color="auto"/>
            </w:tcBorders>
            <w:shd w:val="clear" w:color="auto" w:fill="auto"/>
            <w:noWrap/>
            <w:vAlign w:val="center"/>
          </w:tcPr>
          <w:p w14:paraId="324362ED" w14:textId="5AC2E7B4"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42%</w:t>
            </w:r>
          </w:p>
        </w:tc>
      </w:tr>
      <w:tr w:rsidR="000416B3" w:rsidRPr="000416B3" w14:paraId="1C285E5D"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7DAD258A" w14:textId="3456AEF3"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Support for students who are struggling or have special needs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68607BB" w14:textId="7C825EFD"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38%</w:t>
            </w:r>
          </w:p>
        </w:tc>
        <w:tc>
          <w:tcPr>
            <w:tcW w:w="874" w:type="dxa"/>
            <w:tcBorders>
              <w:top w:val="single" w:sz="2" w:space="0" w:color="auto"/>
              <w:bottom w:val="single" w:sz="2" w:space="0" w:color="auto"/>
            </w:tcBorders>
            <w:shd w:val="clear" w:color="auto" w:fill="00B0F0"/>
            <w:noWrap/>
            <w:vAlign w:val="center"/>
          </w:tcPr>
          <w:p w14:paraId="0EE380A8" w14:textId="023FD28A"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45%</w:t>
            </w:r>
          </w:p>
        </w:tc>
        <w:tc>
          <w:tcPr>
            <w:tcW w:w="874" w:type="dxa"/>
            <w:tcBorders>
              <w:top w:val="single" w:sz="2" w:space="0" w:color="auto"/>
              <w:bottom w:val="single" w:sz="2" w:space="0" w:color="auto"/>
            </w:tcBorders>
            <w:shd w:val="clear" w:color="auto" w:fill="auto"/>
            <w:noWrap/>
            <w:vAlign w:val="center"/>
          </w:tcPr>
          <w:p w14:paraId="48CB59EA" w14:textId="657CAC0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36%</w:t>
            </w:r>
          </w:p>
        </w:tc>
        <w:tc>
          <w:tcPr>
            <w:tcW w:w="874" w:type="dxa"/>
            <w:tcBorders>
              <w:top w:val="single" w:sz="2" w:space="0" w:color="auto"/>
              <w:bottom w:val="single" w:sz="2" w:space="0" w:color="auto"/>
            </w:tcBorders>
            <w:shd w:val="clear" w:color="auto" w:fill="auto"/>
            <w:noWrap/>
            <w:vAlign w:val="center"/>
          </w:tcPr>
          <w:p w14:paraId="3C453848" w14:textId="7AE19091"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36%</w:t>
            </w:r>
          </w:p>
        </w:tc>
        <w:tc>
          <w:tcPr>
            <w:tcW w:w="874" w:type="dxa"/>
            <w:tcBorders>
              <w:top w:val="single" w:sz="2" w:space="0" w:color="auto"/>
              <w:bottom w:val="single" w:sz="2" w:space="0" w:color="auto"/>
            </w:tcBorders>
            <w:shd w:val="clear" w:color="auto" w:fill="auto"/>
            <w:noWrap/>
            <w:vAlign w:val="center"/>
          </w:tcPr>
          <w:p w14:paraId="468CE691" w14:textId="3A7408B5"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38%</w:t>
            </w:r>
          </w:p>
        </w:tc>
        <w:tc>
          <w:tcPr>
            <w:tcW w:w="875" w:type="dxa"/>
            <w:tcBorders>
              <w:top w:val="single" w:sz="2" w:space="0" w:color="auto"/>
              <w:bottom w:val="single" w:sz="2" w:space="0" w:color="auto"/>
            </w:tcBorders>
            <w:shd w:val="clear" w:color="auto" w:fill="auto"/>
            <w:noWrap/>
            <w:vAlign w:val="center"/>
          </w:tcPr>
          <w:p w14:paraId="26761C4C" w14:textId="107ECF50"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39%</w:t>
            </w:r>
          </w:p>
        </w:tc>
      </w:tr>
      <w:tr w:rsidR="000416B3" w:rsidRPr="000416B3" w14:paraId="3CB443AC"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53B8C597" w14:textId="08C25F98" w:rsidR="000416B3" w:rsidRPr="000416B3" w:rsidRDefault="00B71310" w:rsidP="00B71310">
            <w:pPr>
              <w:rPr>
                <w:rFonts w:eastAsia="Times New Roman" w:cs="Calibri"/>
                <w:color w:val="000000"/>
                <w:sz w:val="16"/>
                <w:szCs w:val="16"/>
                <w:lang w:eastAsia="en-AU"/>
              </w:rPr>
            </w:pPr>
            <w:r>
              <w:rPr>
                <w:rFonts w:cs="Calibri"/>
                <w:color w:val="000000"/>
                <w:sz w:val="16"/>
                <w:szCs w:val="16"/>
              </w:rPr>
              <w:t>S</w:t>
            </w:r>
            <w:r w:rsidR="000416B3" w:rsidRPr="000416B3">
              <w:rPr>
                <w:rFonts w:cs="Calibri"/>
                <w:color w:val="000000"/>
                <w:sz w:val="16"/>
                <w:szCs w:val="16"/>
              </w:rPr>
              <w:t>pecific program promoting healthy/respectful relationships/consent</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2810759" w14:textId="2F3ED803"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29%</w:t>
            </w:r>
          </w:p>
        </w:tc>
        <w:tc>
          <w:tcPr>
            <w:tcW w:w="874" w:type="dxa"/>
            <w:tcBorders>
              <w:top w:val="single" w:sz="2" w:space="0" w:color="auto"/>
              <w:bottom w:val="single" w:sz="2" w:space="0" w:color="auto"/>
            </w:tcBorders>
            <w:shd w:val="clear" w:color="auto" w:fill="00B0F0"/>
            <w:noWrap/>
            <w:vAlign w:val="center"/>
          </w:tcPr>
          <w:p w14:paraId="5B03C4D6" w14:textId="6BE3F572"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40%</w:t>
            </w:r>
          </w:p>
        </w:tc>
        <w:tc>
          <w:tcPr>
            <w:tcW w:w="874" w:type="dxa"/>
            <w:tcBorders>
              <w:top w:val="single" w:sz="2" w:space="0" w:color="auto"/>
              <w:bottom w:val="single" w:sz="2" w:space="0" w:color="auto"/>
            </w:tcBorders>
            <w:shd w:val="clear" w:color="auto" w:fill="auto"/>
            <w:noWrap/>
            <w:vAlign w:val="center"/>
          </w:tcPr>
          <w:p w14:paraId="3AA327F9" w14:textId="234BF7E6"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25%</w:t>
            </w:r>
          </w:p>
        </w:tc>
        <w:tc>
          <w:tcPr>
            <w:tcW w:w="874" w:type="dxa"/>
            <w:tcBorders>
              <w:top w:val="single" w:sz="2" w:space="0" w:color="auto"/>
              <w:bottom w:val="single" w:sz="2" w:space="0" w:color="auto"/>
            </w:tcBorders>
            <w:shd w:val="clear" w:color="auto" w:fill="auto"/>
            <w:noWrap/>
            <w:vAlign w:val="center"/>
          </w:tcPr>
          <w:p w14:paraId="20415A52" w14:textId="3471F22B"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27%</w:t>
            </w:r>
          </w:p>
        </w:tc>
        <w:tc>
          <w:tcPr>
            <w:tcW w:w="874" w:type="dxa"/>
            <w:tcBorders>
              <w:top w:val="single" w:sz="2" w:space="0" w:color="auto"/>
              <w:bottom w:val="single" w:sz="2" w:space="0" w:color="auto"/>
            </w:tcBorders>
            <w:shd w:val="clear" w:color="auto" w:fill="auto"/>
            <w:noWrap/>
            <w:vAlign w:val="center"/>
          </w:tcPr>
          <w:p w14:paraId="0632AD9F" w14:textId="12643DA1" w:rsidR="000416B3" w:rsidRPr="000416B3" w:rsidRDefault="000416B3" w:rsidP="00B71310">
            <w:pPr>
              <w:jc w:val="center"/>
              <w:rPr>
                <w:rFonts w:eastAsia="Times New Roman" w:cs="Calibri"/>
                <w:color w:val="FFFFFF" w:themeColor="background1"/>
                <w:sz w:val="16"/>
                <w:szCs w:val="16"/>
                <w:lang w:eastAsia="en-AU"/>
              </w:rPr>
            </w:pPr>
            <w:r w:rsidRPr="000416B3">
              <w:rPr>
                <w:rFonts w:cs="Calibri"/>
                <w:color w:val="000000"/>
                <w:sz w:val="16"/>
                <w:szCs w:val="16"/>
              </w:rPr>
              <w:t>29%</w:t>
            </w:r>
          </w:p>
        </w:tc>
        <w:tc>
          <w:tcPr>
            <w:tcW w:w="875" w:type="dxa"/>
            <w:tcBorders>
              <w:top w:val="single" w:sz="2" w:space="0" w:color="auto"/>
              <w:bottom w:val="single" w:sz="2" w:space="0" w:color="auto"/>
            </w:tcBorders>
            <w:shd w:val="clear" w:color="auto" w:fill="auto"/>
            <w:noWrap/>
            <w:vAlign w:val="center"/>
          </w:tcPr>
          <w:p w14:paraId="613B5838" w14:textId="2A9D1372"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32%</w:t>
            </w:r>
          </w:p>
        </w:tc>
      </w:tr>
      <w:tr w:rsidR="000416B3" w:rsidRPr="000416B3" w14:paraId="550D63CB"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6A94E377" w14:textId="18F1A4CA"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A strong sports/athletics program/successful teams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6CE73F18" w14:textId="094B879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27%</w:t>
            </w:r>
          </w:p>
        </w:tc>
        <w:tc>
          <w:tcPr>
            <w:tcW w:w="874" w:type="dxa"/>
            <w:tcBorders>
              <w:top w:val="single" w:sz="2" w:space="0" w:color="auto"/>
              <w:bottom w:val="single" w:sz="2" w:space="0" w:color="auto"/>
            </w:tcBorders>
            <w:shd w:val="clear" w:color="auto" w:fill="auto"/>
            <w:noWrap/>
            <w:vAlign w:val="center"/>
          </w:tcPr>
          <w:p w14:paraId="7E6C6703" w14:textId="66FFBA9A" w:rsidR="000416B3" w:rsidRPr="000416B3" w:rsidRDefault="000416B3" w:rsidP="00B71310">
            <w:pPr>
              <w:jc w:val="center"/>
              <w:rPr>
                <w:rFonts w:eastAsia="Times New Roman" w:cs="Calibri"/>
                <w:color w:val="FFFFFF" w:themeColor="background1"/>
                <w:sz w:val="16"/>
                <w:szCs w:val="16"/>
                <w:lang w:eastAsia="en-AU"/>
              </w:rPr>
            </w:pPr>
            <w:r w:rsidRPr="000416B3">
              <w:rPr>
                <w:rFonts w:cs="Calibri"/>
                <w:color w:val="000000"/>
                <w:sz w:val="16"/>
                <w:szCs w:val="16"/>
              </w:rPr>
              <w:t>29%</w:t>
            </w:r>
          </w:p>
        </w:tc>
        <w:tc>
          <w:tcPr>
            <w:tcW w:w="874" w:type="dxa"/>
            <w:tcBorders>
              <w:top w:val="single" w:sz="2" w:space="0" w:color="auto"/>
              <w:bottom w:val="single" w:sz="2" w:space="0" w:color="auto"/>
            </w:tcBorders>
            <w:shd w:val="clear" w:color="auto" w:fill="auto"/>
            <w:noWrap/>
            <w:vAlign w:val="center"/>
          </w:tcPr>
          <w:p w14:paraId="1FB8E27E" w14:textId="7BA69D01"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27%</w:t>
            </w:r>
          </w:p>
        </w:tc>
        <w:tc>
          <w:tcPr>
            <w:tcW w:w="874" w:type="dxa"/>
            <w:tcBorders>
              <w:top w:val="single" w:sz="2" w:space="0" w:color="auto"/>
              <w:bottom w:val="single" w:sz="2" w:space="0" w:color="auto"/>
            </w:tcBorders>
            <w:shd w:val="clear" w:color="auto" w:fill="auto"/>
            <w:noWrap/>
            <w:vAlign w:val="center"/>
          </w:tcPr>
          <w:p w14:paraId="12D5ADC1" w14:textId="41E22141"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28%</w:t>
            </w:r>
          </w:p>
        </w:tc>
        <w:tc>
          <w:tcPr>
            <w:tcW w:w="874" w:type="dxa"/>
            <w:tcBorders>
              <w:top w:val="single" w:sz="2" w:space="0" w:color="auto"/>
              <w:bottom w:val="single" w:sz="2" w:space="0" w:color="auto"/>
            </w:tcBorders>
            <w:shd w:val="clear" w:color="auto" w:fill="auto"/>
            <w:noWrap/>
            <w:vAlign w:val="center"/>
          </w:tcPr>
          <w:p w14:paraId="2A777E83" w14:textId="1B22980D"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28%</w:t>
            </w:r>
          </w:p>
        </w:tc>
        <w:tc>
          <w:tcPr>
            <w:tcW w:w="875" w:type="dxa"/>
            <w:tcBorders>
              <w:top w:val="single" w:sz="2" w:space="0" w:color="auto"/>
              <w:bottom w:val="single" w:sz="2" w:space="0" w:color="auto"/>
            </w:tcBorders>
            <w:shd w:val="clear" w:color="auto" w:fill="auto"/>
            <w:noWrap/>
            <w:vAlign w:val="center"/>
          </w:tcPr>
          <w:p w14:paraId="453D2050" w14:textId="192FF19C" w:rsidR="000416B3" w:rsidRPr="000416B3" w:rsidRDefault="000416B3" w:rsidP="00B71310">
            <w:pPr>
              <w:jc w:val="center"/>
              <w:rPr>
                <w:rFonts w:eastAsia="Times New Roman" w:cs="Calibri"/>
                <w:color w:val="FFFFFF" w:themeColor="background1"/>
                <w:sz w:val="16"/>
                <w:szCs w:val="16"/>
                <w:lang w:eastAsia="en-AU"/>
              </w:rPr>
            </w:pPr>
            <w:r w:rsidRPr="000416B3">
              <w:rPr>
                <w:rFonts w:cs="Calibri"/>
                <w:color w:val="000000"/>
                <w:sz w:val="16"/>
                <w:szCs w:val="16"/>
              </w:rPr>
              <w:t>25%</w:t>
            </w:r>
          </w:p>
        </w:tc>
      </w:tr>
      <w:tr w:rsidR="000416B3" w:rsidRPr="000416B3" w14:paraId="6A08EA6F"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7DBA4E91" w14:textId="319E6EA6"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Supported for physical health</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6F64F920" w14:textId="26079D44"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23%</w:t>
            </w:r>
          </w:p>
        </w:tc>
        <w:tc>
          <w:tcPr>
            <w:tcW w:w="874" w:type="dxa"/>
            <w:tcBorders>
              <w:top w:val="single" w:sz="2" w:space="0" w:color="auto"/>
              <w:bottom w:val="single" w:sz="2" w:space="0" w:color="auto"/>
            </w:tcBorders>
            <w:shd w:val="clear" w:color="auto" w:fill="auto"/>
            <w:noWrap/>
            <w:vAlign w:val="center"/>
          </w:tcPr>
          <w:p w14:paraId="0FB6228F" w14:textId="5F549AB4"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26%</w:t>
            </w:r>
          </w:p>
        </w:tc>
        <w:tc>
          <w:tcPr>
            <w:tcW w:w="874" w:type="dxa"/>
            <w:tcBorders>
              <w:top w:val="single" w:sz="2" w:space="0" w:color="auto"/>
              <w:bottom w:val="single" w:sz="2" w:space="0" w:color="auto"/>
            </w:tcBorders>
            <w:shd w:val="clear" w:color="auto" w:fill="00B0F0"/>
            <w:noWrap/>
            <w:vAlign w:val="center"/>
          </w:tcPr>
          <w:p w14:paraId="59588B02" w14:textId="4BBFCB99"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32%</w:t>
            </w:r>
          </w:p>
        </w:tc>
        <w:tc>
          <w:tcPr>
            <w:tcW w:w="874" w:type="dxa"/>
            <w:tcBorders>
              <w:top w:val="single" w:sz="2" w:space="0" w:color="auto"/>
              <w:bottom w:val="single" w:sz="2" w:space="0" w:color="auto"/>
            </w:tcBorders>
            <w:shd w:val="clear" w:color="auto" w:fill="auto"/>
            <w:noWrap/>
            <w:vAlign w:val="center"/>
          </w:tcPr>
          <w:p w14:paraId="34D9BB5F" w14:textId="17F28F1E" w:rsidR="000416B3" w:rsidRPr="000416B3" w:rsidRDefault="000416B3" w:rsidP="00B71310">
            <w:pPr>
              <w:jc w:val="center"/>
              <w:rPr>
                <w:rFonts w:eastAsia="Times New Roman" w:cs="Calibri"/>
                <w:color w:val="FFFFFF" w:themeColor="background1"/>
                <w:sz w:val="16"/>
                <w:szCs w:val="16"/>
                <w:lang w:eastAsia="en-AU"/>
              </w:rPr>
            </w:pPr>
            <w:r w:rsidRPr="000416B3">
              <w:rPr>
                <w:rFonts w:cs="Calibri"/>
                <w:color w:val="000000"/>
                <w:sz w:val="16"/>
                <w:szCs w:val="16"/>
              </w:rPr>
              <w:t>22%</w:t>
            </w:r>
          </w:p>
        </w:tc>
        <w:tc>
          <w:tcPr>
            <w:tcW w:w="874" w:type="dxa"/>
            <w:tcBorders>
              <w:top w:val="single" w:sz="2" w:space="0" w:color="auto"/>
              <w:bottom w:val="single" w:sz="2" w:space="0" w:color="auto"/>
            </w:tcBorders>
            <w:shd w:val="clear" w:color="auto" w:fill="auto"/>
            <w:noWrap/>
            <w:vAlign w:val="center"/>
          </w:tcPr>
          <w:p w14:paraId="1FF5F7B7" w14:textId="4F691FE7"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19%</w:t>
            </w:r>
          </w:p>
        </w:tc>
        <w:tc>
          <w:tcPr>
            <w:tcW w:w="875" w:type="dxa"/>
            <w:tcBorders>
              <w:top w:val="single" w:sz="2" w:space="0" w:color="auto"/>
              <w:bottom w:val="single" w:sz="2" w:space="0" w:color="auto"/>
            </w:tcBorders>
            <w:shd w:val="clear" w:color="auto" w:fill="auto"/>
            <w:noWrap/>
            <w:vAlign w:val="center"/>
          </w:tcPr>
          <w:p w14:paraId="3A2CF6E8" w14:textId="0EF9CEFE"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20%</w:t>
            </w:r>
          </w:p>
        </w:tc>
      </w:tr>
      <w:tr w:rsidR="000416B3" w:rsidRPr="000416B3" w14:paraId="6CF4E689"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7316A174" w14:textId="2076FBC3"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Opp</w:t>
            </w:r>
            <w:r w:rsidR="00B71310">
              <w:rPr>
                <w:rFonts w:cs="Calibri"/>
                <w:color w:val="000000"/>
                <w:sz w:val="16"/>
                <w:szCs w:val="16"/>
              </w:rPr>
              <w:t xml:space="preserve">. </w:t>
            </w:r>
            <w:r w:rsidRPr="000416B3">
              <w:rPr>
                <w:rFonts w:cs="Calibri"/>
                <w:color w:val="000000"/>
                <w:sz w:val="16"/>
                <w:szCs w:val="16"/>
              </w:rPr>
              <w:t>for students to become fluent in foreign language/multilingual</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63CC604" w14:textId="7633EE79"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23%</w:t>
            </w:r>
          </w:p>
        </w:tc>
        <w:tc>
          <w:tcPr>
            <w:tcW w:w="874" w:type="dxa"/>
            <w:tcBorders>
              <w:top w:val="single" w:sz="2" w:space="0" w:color="auto"/>
              <w:bottom w:val="single" w:sz="2" w:space="0" w:color="auto"/>
            </w:tcBorders>
            <w:shd w:val="clear" w:color="auto" w:fill="auto"/>
            <w:noWrap/>
            <w:vAlign w:val="center"/>
          </w:tcPr>
          <w:p w14:paraId="2485706E" w14:textId="2086933C"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33%</w:t>
            </w:r>
          </w:p>
        </w:tc>
        <w:tc>
          <w:tcPr>
            <w:tcW w:w="874" w:type="dxa"/>
            <w:tcBorders>
              <w:top w:val="single" w:sz="2" w:space="0" w:color="auto"/>
              <w:bottom w:val="single" w:sz="2" w:space="0" w:color="auto"/>
            </w:tcBorders>
            <w:shd w:val="clear" w:color="auto" w:fill="auto"/>
            <w:noWrap/>
            <w:vAlign w:val="center"/>
          </w:tcPr>
          <w:p w14:paraId="2E36F1CC" w14:textId="65CB17AC"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30%</w:t>
            </w:r>
          </w:p>
        </w:tc>
        <w:tc>
          <w:tcPr>
            <w:tcW w:w="874" w:type="dxa"/>
            <w:tcBorders>
              <w:top w:val="single" w:sz="2" w:space="0" w:color="auto"/>
              <w:bottom w:val="single" w:sz="2" w:space="0" w:color="auto"/>
            </w:tcBorders>
            <w:shd w:val="clear" w:color="auto" w:fill="auto"/>
            <w:noWrap/>
            <w:vAlign w:val="center"/>
          </w:tcPr>
          <w:p w14:paraId="0CE6DDAE" w14:textId="3B580823"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21%</w:t>
            </w:r>
          </w:p>
        </w:tc>
        <w:tc>
          <w:tcPr>
            <w:tcW w:w="874" w:type="dxa"/>
            <w:tcBorders>
              <w:top w:val="single" w:sz="2" w:space="0" w:color="auto"/>
              <w:bottom w:val="single" w:sz="2" w:space="0" w:color="auto"/>
            </w:tcBorders>
            <w:shd w:val="clear" w:color="auto" w:fill="auto"/>
            <w:noWrap/>
            <w:vAlign w:val="center"/>
          </w:tcPr>
          <w:p w14:paraId="0FD30307" w14:textId="3B3CFAB6"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21%</w:t>
            </w:r>
          </w:p>
        </w:tc>
        <w:tc>
          <w:tcPr>
            <w:tcW w:w="875" w:type="dxa"/>
            <w:tcBorders>
              <w:top w:val="single" w:sz="2" w:space="0" w:color="auto"/>
              <w:bottom w:val="single" w:sz="2" w:space="0" w:color="auto"/>
            </w:tcBorders>
            <w:shd w:val="clear" w:color="auto" w:fill="auto"/>
            <w:noWrap/>
            <w:vAlign w:val="center"/>
          </w:tcPr>
          <w:p w14:paraId="2D27DA78" w14:textId="2D6AE359"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18%</w:t>
            </w:r>
          </w:p>
        </w:tc>
      </w:tr>
      <w:tr w:rsidR="000416B3" w:rsidRPr="000416B3" w14:paraId="6CC7C823" w14:textId="77777777" w:rsidTr="008133C7">
        <w:trPr>
          <w:trHeight w:val="340"/>
        </w:trPr>
        <w:tc>
          <w:tcPr>
            <w:tcW w:w="5382" w:type="dxa"/>
            <w:tcBorders>
              <w:top w:val="single" w:sz="2" w:space="0" w:color="auto"/>
              <w:bottom w:val="single" w:sz="2" w:space="0" w:color="auto"/>
            </w:tcBorders>
            <w:shd w:val="clear" w:color="auto" w:fill="auto"/>
            <w:noWrap/>
            <w:vAlign w:val="center"/>
          </w:tcPr>
          <w:p w14:paraId="0A3D17C6" w14:textId="4D4F17DF" w:rsidR="000416B3" w:rsidRPr="000416B3" w:rsidRDefault="000416B3" w:rsidP="00B71310">
            <w:pPr>
              <w:rPr>
                <w:rFonts w:eastAsia="Times New Roman" w:cs="Calibri"/>
                <w:color w:val="000000"/>
                <w:sz w:val="16"/>
                <w:szCs w:val="16"/>
                <w:lang w:eastAsia="en-AU"/>
              </w:rPr>
            </w:pPr>
            <w:r w:rsidRPr="000416B3">
              <w:rPr>
                <w:rFonts w:cs="Calibri"/>
                <w:color w:val="000000"/>
                <w:sz w:val="16"/>
                <w:szCs w:val="16"/>
              </w:rPr>
              <w:t>Support for navigating risks associated with technology/social media</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64C5C019" w14:textId="4D45FEEB"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22%</w:t>
            </w:r>
          </w:p>
        </w:tc>
        <w:tc>
          <w:tcPr>
            <w:tcW w:w="874" w:type="dxa"/>
            <w:tcBorders>
              <w:top w:val="single" w:sz="2" w:space="0" w:color="auto"/>
              <w:bottom w:val="single" w:sz="2" w:space="0" w:color="auto"/>
            </w:tcBorders>
            <w:shd w:val="clear" w:color="auto" w:fill="auto"/>
            <w:noWrap/>
            <w:vAlign w:val="center"/>
          </w:tcPr>
          <w:p w14:paraId="11676FA1" w14:textId="78A08EE4"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26%</w:t>
            </w:r>
          </w:p>
        </w:tc>
        <w:tc>
          <w:tcPr>
            <w:tcW w:w="874" w:type="dxa"/>
            <w:tcBorders>
              <w:top w:val="single" w:sz="2" w:space="0" w:color="auto"/>
              <w:bottom w:val="single" w:sz="2" w:space="0" w:color="auto"/>
            </w:tcBorders>
            <w:shd w:val="clear" w:color="auto" w:fill="auto"/>
            <w:noWrap/>
            <w:vAlign w:val="center"/>
          </w:tcPr>
          <w:p w14:paraId="48322038" w14:textId="4296BE8F"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26%</w:t>
            </w:r>
          </w:p>
        </w:tc>
        <w:tc>
          <w:tcPr>
            <w:tcW w:w="874" w:type="dxa"/>
            <w:tcBorders>
              <w:top w:val="single" w:sz="2" w:space="0" w:color="auto"/>
              <w:bottom w:val="single" w:sz="2" w:space="0" w:color="auto"/>
            </w:tcBorders>
            <w:shd w:val="clear" w:color="auto" w:fill="auto"/>
            <w:noWrap/>
            <w:vAlign w:val="center"/>
          </w:tcPr>
          <w:p w14:paraId="460AEF0B" w14:textId="2C1945FF"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22%</w:t>
            </w:r>
          </w:p>
        </w:tc>
        <w:tc>
          <w:tcPr>
            <w:tcW w:w="874" w:type="dxa"/>
            <w:tcBorders>
              <w:top w:val="single" w:sz="2" w:space="0" w:color="auto"/>
              <w:bottom w:val="single" w:sz="2" w:space="0" w:color="auto"/>
            </w:tcBorders>
            <w:shd w:val="clear" w:color="auto" w:fill="FF0000" w:themeFill="accent1"/>
            <w:noWrap/>
            <w:vAlign w:val="center"/>
          </w:tcPr>
          <w:p w14:paraId="2C8145A6" w14:textId="609F1D81" w:rsidR="000416B3" w:rsidRPr="00B71310" w:rsidRDefault="000416B3" w:rsidP="00B71310">
            <w:pPr>
              <w:jc w:val="center"/>
              <w:rPr>
                <w:rFonts w:eastAsia="Times New Roman" w:cs="Calibri"/>
                <w:color w:val="F2F4F6" w:themeColor="text2"/>
                <w:sz w:val="16"/>
                <w:szCs w:val="16"/>
                <w:lang w:eastAsia="en-AU"/>
              </w:rPr>
            </w:pPr>
            <w:r w:rsidRPr="00B71310">
              <w:rPr>
                <w:rFonts w:cs="Calibri"/>
                <w:color w:val="F2F4F6" w:themeColor="text2"/>
                <w:sz w:val="16"/>
                <w:szCs w:val="16"/>
              </w:rPr>
              <w:t>18%</w:t>
            </w:r>
          </w:p>
        </w:tc>
        <w:tc>
          <w:tcPr>
            <w:tcW w:w="875" w:type="dxa"/>
            <w:tcBorders>
              <w:top w:val="single" w:sz="2" w:space="0" w:color="auto"/>
              <w:bottom w:val="single" w:sz="2" w:space="0" w:color="auto"/>
            </w:tcBorders>
            <w:shd w:val="clear" w:color="auto" w:fill="auto"/>
            <w:noWrap/>
            <w:vAlign w:val="center"/>
          </w:tcPr>
          <w:p w14:paraId="7659C42C" w14:textId="533BBDD8" w:rsidR="000416B3" w:rsidRPr="000416B3" w:rsidRDefault="000416B3" w:rsidP="00B71310">
            <w:pPr>
              <w:jc w:val="center"/>
              <w:rPr>
                <w:rFonts w:eastAsia="Times New Roman" w:cs="Calibri"/>
                <w:color w:val="000000"/>
                <w:sz w:val="16"/>
                <w:szCs w:val="16"/>
                <w:lang w:eastAsia="en-AU"/>
              </w:rPr>
            </w:pPr>
            <w:r w:rsidRPr="000416B3">
              <w:rPr>
                <w:rFonts w:cs="Calibri"/>
                <w:color w:val="000000"/>
                <w:sz w:val="16"/>
                <w:szCs w:val="16"/>
              </w:rPr>
              <w:t>22%</w:t>
            </w:r>
          </w:p>
        </w:tc>
      </w:tr>
    </w:tbl>
    <w:p w14:paraId="611A5C3E" w14:textId="77777777" w:rsidR="00B71310" w:rsidRPr="008133C7" w:rsidRDefault="00B71310" w:rsidP="00B71310">
      <w:pPr>
        <w:spacing w:line="276" w:lineRule="auto"/>
        <w:rPr>
          <w:color w:val="000000" w:themeColor="text1"/>
          <w:sz w:val="12"/>
          <w:szCs w:val="8"/>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B71310" w14:paraId="08E35884" w14:textId="77777777" w:rsidTr="00FA3348">
        <w:tc>
          <w:tcPr>
            <w:tcW w:w="10648" w:type="dxa"/>
          </w:tcPr>
          <w:p w14:paraId="1B0E5DA1" w14:textId="266903CB" w:rsidR="008133C7" w:rsidRDefault="00B71310" w:rsidP="008133C7">
            <w:pPr>
              <w:spacing w:before="120" w:after="120"/>
              <w:rPr>
                <w:szCs w:val="20"/>
              </w:rPr>
            </w:pPr>
            <w:r w:rsidRPr="009719A3">
              <w:rPr>
                <w:szCs w:val="20"/>
              </w:rPr>
              <w:t xml:space="preserve">The table </w:t>
            </w:r>
            <w:r>
              <w:rPr>
                <w:szCs w:val="20"/>
              </w:rPr>
              <w:t xml:space="preserve">above </w:t>
            </w:r>
            <w:r w:rsidRPr="009719A3">
              <w:rPr>
                <w:szCs w:val="20"/>
              </w:rPr>
              <w:t xml:space="preserve">compares results by </w:t>
            </w:r>
            <w:r w:rsidR="008133C7" w:rsidRPr="009719A3">
              <w:rPr>
                <w:szCs w:val="20"/>
              </w:rPr>
              <w:t>age</w:t>
            </w:r>
            <w:r w:rsidR="008133C7">
              <w:rPr>
                <w:szCs w:val="20"/>
              </w:rPr>
              <w:t xml:space="preserve"> and</w:t>
            </w:r>
            <w:r>
              <w:rPr>
                <w:szCs w:val="20"/>
              </w:rPr>
              <w:t xml:space="preserve"> highlights differences </w:t>
            </w:r>
            <w:r w:rsidR="001F72E6">
              <w:rPr>
                <w:szCs w:val="20"/>
              </w:rPr>
              <w:t xml:space="preserve">in what is </w:t>
            </w:r>
            <w:r w:rsidR="004F22AB">
              <w:rPr>
                <w:szCs w:val="20"/>
              </w:rPr>
              <w:t>most important in relation to the private school curriculum</w:t>
            </w:r>
            <w:r>
              <w:rPr>
                <w:szCs w:val="20"/>
              </w:rPr>
              <w:t xml:space="preserve">. A good balance </w:t>
            </w:r>
            <w:r w:rsidR="00240CDC">
              <w:rPr>
                <w:szCs w:val="20"/>
              </w:rPr>
              <w:t xml:space="preserve">between education and fun was </w:t>
            </w:r>
            <w:r w:rsidR="008133C7">
              <w:rPr>
                <w:szCs w:val="20"/>
              </w:rPr>
              <w:t xml:space="preserve">rated highest in </w:t>
            </w:r>
            <w:r w:rsidR="00240CDC">
              <w:rPr>
                <w:szCs w:val="20"/>
              </w:rPr>
              <w:t xml:space="preserve">most groups, </w:t>
            </w:r>
            <w:r w:rsidR="008133C7">
              <w:rPr>
                <w:szCs w:val="20"/>
              </w:rPr>
              <w:t xml:space="preserve">led by </w:t>
            </w:r>
            <w:r w:rsidR="005F35A4">
              <w:rPr>
                <w:szCs w:val="20"/>
              </w:rPr>
              <w:t xml:space="preserve">the </w:t>
            </w:r>
            <w:r w:rsidR="00BF4AA3">
              <w:rPr>
                <w:szCs w:val="20"/>
              </w:rPr>
              <w:t xml:space="preserve">over </w:t>
            </w:r>
            <w:r w:rsidR="00240CDC">
              <w:rPr>
                <w:szCs w:val="20"/>
              </w:rPr>
              <w:t>6</w:t>
            </w:r>
            <w:r w:rsidR="00BF4AA3">
              <w:rPr>
                <w:szCs w:val="20"/>
              </w:rPr>
              <w:t>0</w:t>
            </w:r>
            <w:r w:rsidR="001F72E6">
              <w:rPr>
                <w:szCs w:val="20"/>
              </w:rPr>
              <w:t>s</w:t>
            </w:r>
            <w:r w:rsidR="00240CDC">
              <w:rPr>
                <w:szCs w:val="20"/>
              </w:rPr>
              <w:t xml:space="preserve"> (61%). It was ranked somewhat less important in the 18-29 group (36%)</w:t>
            </w:r>
            <w:r w:rsidR="008133C7">
              <w:rPr>
                <w:szCs w:val="20"/>
              </w:rPr>
              <w:t xml:space="preserve">, which </w:t>
            </w:r>
            <w:r w:rsidR="00240CDC">
              <w:rPr>
                <w:szCs w:val="20"/>
              </w:rPr>
              <w:t xml:space="preserve">placed noticeably more </w:t>
            </w:r>
            <w:r w:rsidR="008133C7">
              <w:rPr>
                <w:szCs w:val="20"/>
              </w:rPr>
              <w:t>emphasis</w:t>
            </w:r>
            <w:r w:rsidR="00240CDC">
              <w:rPr>
                <w:szCs w:val="20"/>
              </w:rPr>
              <w:t xml:space="preserve"> on access to a broad range of </w:t>
            </w:r>
            <w:r w:rsidR="008133C7">
              <w:rPr>
                <w:szCs w:val="20"/>
              </w:rPr>
              <w:t>subjects</w:t>
            </w:r>
            <w:r w:rsidR="00240CDC">
              <w:rPr>
                <w:szCs w:val="20"/>
              </w:rPr>
              <w:t xml:space="preserve"> in the core curriculum (55%), access to extracurricular activities (50%), support for struggling students or have special needs (45%) and specific programs</w:t>
            </w:r>
            <w:r w:rsidR="008133C7">
              <w:rPr>
                <w:szCs w:val="20"/>
              </w:rPr>
              <w:t xml:space="preserve"> </w:t>
            </w:r>
            <w:r w:rsidR="00240CDC">
              <w:rPr>
                <w:szCs w:val="20"/>
              </w:rPr>
              <w:t xml:space="preserve">promoting health and respectful relationships and consent (40%). The 18-29 group </w:t>
            </w:r>
            <w:r w:rsidR="008133C7">
              <w:rPr>
                <w:szCs w:val="20"/>
              </w:rPr>
              <w:t xml:space="preserve">were </w:t>
            </w:r>
            <w:r w:rsidR="001F72E6">
              <w:rPr>
                <w:szCs w:val="20"/>
              </w:rPr>
              <w:t xml:space="preserve">however </w:t>
            </w:r>
            <w:r w:rsidR="008133C7">
              <w:rPr>
                <w:szCs w:val="20"/>
              </w:rPr>
              <w:t xml:space="preserve">also much </w:t>
            </w:r>
            <w:r w:rsidR="00240CDC">
              <w:rPr>
                <w:szCs w:val="20"/>
              </w:rPr>
              <w:t xml:space="preserve">less </w:t>
            </w:r>
            <w:r w:rsidR="008133C7">
              <w:rPr>
                <w:szCs w:val="20"/>
              </w:rPr>
              <w:t xml:space="preserve">positive about </w:t>
            </w:r>
            <w:r w:rsidR="00240CDC">
              <w:rPr>
                <w:szCs w:val="20"/>
              </w:rPr>
              <w:t>the importance of a core curriculum weighted towards numeracy and literacy (28%)</w:t>
            </w:r>
            <w:r w:rsidR="003D40D7">
              <w:rPr>
                <w:szCs w:val="20"/>
              </w:rPr>
              <w:t xml:space="preserve"> and emphasis </w:t>
            </w:r>
            <w:r w:rsidR="008133C7">
              <w:rPr>
                <w:szCs w:val="20"/>
              </w:rPr>
              <w:t xml:space="preserve">on STEM </w:t>
            </w:r>
            <w:r w:rsidR="005F35A4">
              <w:rPr>
                <w:szCs w:val="20"/>
              </w:rPr>
              <w:t xml:space="preserve">education </w:t>
            </w:r>
            <w:r w:rsidR="008133C7">
              <w:rPr>
                <w:szCs w:val="20"/>
              </w:rPr>
              <w:t>(26%).</w:t>
            </w:r>
          </w:p>
          <w:p w14:paraId="51CEE2E5" w14:textId="5CB9827A" w:rsidR="00B71310" w:rsidRDefault="008133C7" w:rsidP="008133C7">
            <w:pPr>
              <w:spacing w:before="120" w:after="120"/>
              <w:rPr>
                <w:color w:val="000000" w:themeColor="text1"/>
                <w:szCs w:val="16"/>
                <w:highlight w:val="yellow"/>
              </w:rPr>
            </w:pPr>
            <w:r>
              <w:rPr>
                <w:szCs w:val="20"/>
              </w:rPr>
              <w:t xml:space="preserve">Other key differences were </w:t>
            </w:r>
            <w:r w:rsidR="001F72E6">
              <w:rPr>
                <w:szCs w:val="20"/>
              </w:rPr>
              <w:t xml:space="preserve">a </w:t>
            </w:r>
            <w:r>
              <w:rPr>
                <w:szCs w:val="20"/>
              </w:rPr>
              <w:t xml:space="preserve">much higher number in the 30-39 group who singled out support for physical health (32%) and lower number in the 50-59 group who said support for navigating risks associated with technology and social media </w:t>
            </w:r>
            <w:r w:rsidR="005F35A4">
              <w:rPr>
                <w:szCs w:val="20"/>
              </w:rPr>
              <w:t xml:space="preserve">(18%) </w:t>
            </w:r>
            <w:r>
              <w:rPr>
                <w:szCs w:val="20"/>
              </w:rPr>
              <w:t>was important.</w:t>
            </w:r>
            <w:r w:rsidR="00B71310">
              <w:rPr>
                <w:color w:val="000000" w:themeColor="text1"/>
                <w:szCs w:val="16"/>
                <w:highlight w:val="yellow"/>
              </w:rPr>
              <w:t xml:space="preserve"> </w:t>
            </w:r>
          </w:p>
        </w:tc>
      </w:tr>
      <w:tr w:rsidR="0011058E" w:rsidRPr="00B228BF" w14:paraId="5E455EF2" w14:textId="77777777" w:rsidTr="00FA3348">
        <w:tc>
          <w:tcPr>
            <w:tcW w:w="10648" w:type="dxa"/>
            <w:vAlign w:val="center"/>
          </w:tcPr>
          <w:p w14:paraId="293480FE" w14:textId="245C36C1" w:rsidR="0011058E" w:rsidRPr="00B228BF" w:rsidRDefault="007419B2" w:rsidP="00AD1770">
            <w:pPr>
              <w:spacing w:before="120" w:after="120"/>
              <w:jc w:val="center"/>
              <w:rPr>
                <w:szCs w:val="20"/>
              </w:rPr>
            </w:pPr>
            <w:r w:rsidRPr="007419B2">
              <w:rPr>
                <w:noProof/>
                <w:szCs w:val="20"/>
              </w:rPr>
              <w:lastRenderedPageBreak/>
              <w:drawing>
                <wp:inline distT="0" distB="0" distL="0" distR="0" wp14:anchorId="52968920" wp14:editId="6B6BDF23">
                  <wp:extent cx="6616700" cy="4965700"/>
                  <wp:effectExtent l="0" t="0" r="0" b="6350"/>
                  <wp:docPr id="21505" name="Picture 2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16700" cy="4965700"/>
                          </a:xfrm>
                          <a:prstGeom prst="rect">
                            <a:avLst/>
                          </a:prstGeom>
                          <a:noFill/>
                          <a:ln>
                            <a:noFill/>
                          </a:ln>
                        </pic:spPr>
                      </pic:pic>
                    </a:graphicData>
                  </a:graphic>
                </wp:inline>
              </w:drawing>
            </w:r>
          </w:p>
        </w:tc>
      </w:tr>
      <w:tr w:rsidR="002852A0" w14:paraId="37D55560" w14:textId="77777777" w:rsidTr="00FA3348">
        <w:tc>
          <w:tcPr>
            <w:tcW w:w="10648" w:type="dxa"/>
          </w:tcPr>
          <w:p w14:paraId="3EC3628B" w14:textId="59A9ED8B" w:rsidR="00A64B18" w:rsidRDefault="00C95D7D" w:rsidP="00C95D7D">
            <w:pPr>
              <w:spacing w:before="120" w:after="120"/>
              <w:rPr>
                <w:szCs w:val="20"/>
              </w:rPr>
            </w:pPr>
            <w:r>
              <w:rPr>
                <w:szCs w:val="20"/>
              </w:rPr>
              <w:t xml:space="preserve">When asked if they agreed with statements </w:t>
            </w:r>
            <w:r w:rsidR="00AD1770">
              <w:rPr>
                <w:szCs w:val="20"/>
              </w:rPr>
              <w:t>relating</w:t>
            </w:r>
            <w:r>
              <w:rPr>
                <w:szCs w:val="20"/>
              </w:rPr>
              <w:t xml:space="preserve"> to the school curriculum, most people - almost 8 in 10 or 77% - agreed with the statement “</w:t>
            </w:r>
            <w:r w:rsidR="001F72E6">
              <w:rPr>
                <w:szCs w:val="20"/>
              </w:rPr>
              <w:t>C</w:t>
            </w:r>
            <w:r w:rsidR="00AD1770">
              <w:rPr>
                <w:szCs w:val="20"/>
              </w:rPr>
              <w:t>ompared</w:t>
            </w:r>
            <w:r>
              <w:rPr>
                <w:szCs w:val="20"/>
              </w:rPr>
              <w:t xml:space="preserve"> </w:t>
            </w:r>
            <w:r w:rsidR="00AD1770">
              <w:rPr>
                <w:szCs w:val="20"/>
              </w:rPr>
              <w:t>to</w:t>
            </w:r>
            <w:r>
              <w:rPr>
                <w:szCs w:val="20"/>
              </w:rPr>
              <w:t xml:space="preserve"> the public schools, private school students are more likely to be in smaller classes and have a higher student-teacher ratio.</w:t>
            </w:r>
            <w:r w:rsidR="005F35A4">
              <w:rPr>
                <w:szCs w:val="20"/>
              </w:rPr>
              <w:t>”</w:t>
            </w:r>
            <w:r>
              <w:rPr>
                <w:szCs w:val="20"/>
              </w:rPr>
              <w:t xml:space="preserve"> </w:t>
            </w:r>
          </w:p>
          <w:p w14:paraId="4A9A5AA2" w14:textId="233D838A" w:rsidR="00C95D7D" w:rsidRDefault="00C95D7D" w:rsidP="00C95D7D">
            <w:pPr>
              <w:spacing w:before="120" w:after="120"/>
              <w:rPr>
                <w:szCs w:val="20"/>
              </w:rPr>
            </w:pPr>
            <w:r>
              <w:rPr>
                <w:szCs w:val="20"/>
              </w:rPr>
              <w:t>This was followed by the statements “</w:t>
            </w:r>
            <w:r w:rsidR="001F72E6">
              <w:rPr>
                <w:szCs w:val="20"/>
              </w:rPr>
              <w:t>C</w:t>
            </w:r>
            <w:r>
              <w:rPr>
                <w:szCs w:val="20"/>
              </w:rPr>
              <w:t xml:space="preserve">ompared to the public schools, private students” … “have better access to extracurricular activities” (76%), and </w:t>
            </w:r>
            <w:r w:rsidR="005F35A4">
              <w:rPr>
                <w:szCs w:val="20"/>
              </w:rPr>
              <w:t>“</w:t>
            </w:r>
            <w:r>
              <w:rPr>
                <w:szCs w:val="20"/>
              </w:rPr>
              <w:t xml:space="preserve">have access to a broader range of subjects beyond the core curriculum” (74%), which encouragingly also rated among the top 5 things people most want from a private school. </w:t>
            </w:r>
          </w:p>
          <w:p w14:paraId="5C94BBE2" w14:textId="3CA78A9A" w:rsidR="00C95D7D" w:rsidRDefault="00C95D7D" w:rsidP="00C95D7D">
            <w:pPr>
              <w:spacing w:before="120" w:after="120"/>
              <w:rPr>
                <w:szCs w:val="20"/>
              </w:rPr>
            </w:pPr>
            <w:r>
              <w:rPr>
                <w:szCs w:val="20"/>
              </w:rPr>
              <w:t>Agreement was however somewhat lower for the statements “</w:t>
            </w:r>
            <w:r w:rsidR="001F72E6">
              <w:rPr>
                <w:szCs w:val="20"/>
              </w:rPr>
              <w:t>C</w:t>
            </w:r>
            <w:r>
              <w:rPr>
                <w:szCs w:val="20"/>
              </w:rPr>
              <w:t>ompared to the public schools</w:t>
            </w:r>
            <w:r w:rsidR="00A64B18">
              <w:rPr>
                <w:szCs w:val="20"/>
              </w:rPr>
              <w:t xml:space="preserve">, </w:t>
            </w:r>
            <w:r>
              <w:rPr>
                <w:szCs w:val="20"/>
              </w:rPr>
              <w:t>private students</w:t>
            </w:r>
            <w:r w:rsidR="00A64B18">
              <w:rPr>
                <w:szCs w:val="20"/>
              </w:rPr>
              <w:t>”</w:t>
            </w:r>
            <w:r>
              <w:rPr>
                <w:szCs w:val="20"/>
              </w:rPr>
              <w:t xml:space="preserve"> … “have more emphasis on STEM education</w:t>
            </w:r>
            <w:r w:rsidR="005F35A4">
              <w:rPr>
                <w:szCs w:val="20"/>
              </w:rPr>
              <w:t>”</w:t>
            </w:r>
            <w:r>
              <w:rPr>
                <w:szCs w:val="20"/>
              </w:rPr>
              <w:t xml:space="preserve"> (67%), “</w:t>
            </w:r>
            <w:r w:rsidR="00AD1770">
              <w:rPr>
                <w:szCs w:val="20"/>
              </w:rPr>
              <w:t>undertake</w:t>
            </w:r>
            <w:r>
              <w:rPr>
                <w:szCs w:val="20"/>
              </w:rPr>
              <w:t xml:space="preserve"> a core curriculum weighted towards literacy and numeracy</w:t>
            </w:r>
            <w:r w:rsidR="00A64B18">
              <w:rPr>
                <w:szCs w:val="20"/>
              </w:rPr>
              <w:t>”</w:t>
            </w:r>
            <w:r>
              <w:rPr>
                <w:szCs w:val="20"/>
              </w:rPr>
              <w:t xml:space="preserve"> (</w:t>
            </w:r>
            <w:r w:rsidR="00A64B18">
              <w:rPr>
                <w:szCs w:val="20"/>
              </w:rPr>
              <w:t xml:space="preserve">66%) </w:t>
            </w:r>
            <w:r>
              <w:rPr>
                <w:szCs w:val="20"/>
              </w:rPr>
              <w:t xml:space="preserve">and </w:t>
            </w:r>
            <w:r w:rsidR="00A64B18">
              <w:rPr>
                <w:szCs w:val="20"/>
              </w:rPr>
              <w:t xml:space="preserve">“are better supported and educated on mental </w:t>
            </w:r>
            <w:r w:rsidR="00AD1770">
              <w:rPr>
                <w:szCs w:val="20"/>
              </w:rPr>
              <w:t>health</w:t>
            </w:r>
            <w:r w:rsidR="00A64B18">
              <w:rPr>
                <w:szCs w:val="20"/>
              </w:rPr>
              <w:t xml:space="preserve"> and wellbeing and happiness” (62%) - all areas that were </w:t>
            </w:r>
            <w:r w:rsidR="00AD1770">
              <w:rPr>
                <w:szCs w:val="20"/>
              </w:rPr>
              <w:t>rated</w:t>
            </w:r>
            <w:r w:rsidR="00A64B18">
              <w:rPr>
                <w:szCs w:val="20"/>
              </w:rPr>
              <w:t xml:space="preserve"> in the top 5 things people want from a private school curriculum</w:t>
            </w:r>
            <w:r w:rsidR="005F35A4">
              <w:rPr>
                <w:szCs w:val="20"/>
              </w:rPr>
              <w:t>.</w:t>
            </w:r>
          </w:p>
          <w:p w14:paraId="2A0E3466" w14:textId="3957DFD7" w:rsidR="002852A0" w:rsidRDefault="00A64B18" w:rsidP="002852A0">
            <w:pPr>
              <w:spacing w:before="120" w:after="120"/>
              <w:rPr>
                <w:szCs w:val="20"/>
              </w:rPr>
            </w:pPr>
            <w:r>
              <w:rPr>
                <w:szCs w:val="20"/>
              </w:rPr>
              <w:t xml:space="preserve">One key area where </w:t>
            </w:r>
            <w:r w:rsidR="005F35A4">
              <w:rPr>
                <w:szCs w:val="20"/>
              </w:rPr>
              <w:t xml:space="preserve">the </w:t>
            </w:r>
            <w:r>
              <w:rPr>
                <w:szCs w:val="20"/>
              </w:rPr>
              <w:t xml:space="preserve">gap between the private school curriculum and public schools </w:t>
            </w:r>
            <w:r w:rsidR="005F35A4">
              <w:rPr>
                <w:szCs w:val="20"/>
              </w:rPr>
              <w:t xml:space="preserve">was </w:t>
            </w:r>
            <w:r w:rsidR="007318F9">
              <w:rPr>
                <w:szCs w:val="20"/>
              </w:rPr>
              <w:t>perceived</w:t>
            </w:r>
            <w:r w:rsidR="001F72E6">
              <w:rPr>
                <w:szCs w:val="20"/>
              </w:rPr>
              <w:t xml:space="preserve"> as </w:t>
            </w:r>
            <w:r w:rsidR="005F35A4">
              <w:rPr>
                <w:szCs w:val="20"/>
              </w:rPr>
              <w:t xml:space="preserve">somewhat narrower </w:t>
            </w:r>
            <w:r>
              <w:rPr>
                <w:szCs w:val="20"/>
              </w:rPr>
              <w:t>related to education and fun. Whereas most survey respondents put a good balance between education and fun at the top of their want list from a private school curriculum, only 55% agreed with the statement that “</w:t>
            </w:r>
            <w:r w:rsidR="001F72E6">
              <w:rPr>
                <w:szCs w:val="20"/>
              </w:rPr>
              <w:t>C</w:t>
            </w:r>
            <w:r>
              <w:rPr>
                <w:szCs w:val="20"/>
              </w:rPr>
              <w:t xml:space="preserve">ompared to public school, private school students have a greater balance between </w:t>
            </w:r>
            <w:r w:rsidR="00AD1770">
              <w:rPr>
                <w:szCs w:val="20"/>
              </w:rPr>
              <w:t>education</w:t>
            </w:r>
            <w:r>
              <w:rPr>
                <w:szCs w:val="20"/>
              </w:rPr>
              <w:t xml:space="preserve"> and fun”. </w:t>
            </w:r>
          </w:p>
          <w:p w14:paraId="4A083490" w14:textId="2010B60E" w:rsidR="00AD1770" w:rsidRPr="002852A0" w:rsidRDefault="00AD1770" w:rsidP="00AD1770">
            <w:pPr>
              <w:spacing w:before="120" w:after="120"/>
              <w:rPr>
                <w:szCs w:val="20"/>
              </w:rPr>
            </w:pPr>
            <w:r>
              <w:rPr>
                <w:rFonts w:cstheme="minorHAnsi"/>
                <w:lang w:eastAsia="en-AU"/>
              </w:rPr>
              <w:t xml:space="preserve">High levels of uncertainty, especially around not </w:t>
            </w:r>
            <w:r w:rsidR="001F72E6">
              <w:rPr>
                <w:rFonts w:cstheme="minorHAnsi"/>
                <w:lang w:eastAsia="en-AU"/>
              </w:rPr>
              <w:t xml:space="preserve">being </w:t>
            </w:r>
            <w:r>
              <w:rPr>
                <w:rFonts w:cstheme="minorHAnsi"/>
                <w:lang w:eastAsia="en-AU"/>
              </w:rPr>
              <w:t xml:space="preserve">overloaded with too much homework after school (29%), </w:t>
            </w:r>
            <w:r w:rsidR="001F72E6">
              <w:rPr>
                <w:rFonts w:cstheme="minorHAnsi"/>
                <w:lang w:eastAsia="en-AU"/>
              </w:rPr>
              <w:t xml:space="preserve">being </w:t>
            </w:r>
            <w:r>
              <w:rPr>
                <w:rFonts w:cstheme="minorHAnsi"/>
                <w:lang w:eastAsia="en-AU"/>
              </w:rPr>
              <w:t xml:space="preserve">better supported in navigating risks associated with technology and social media (29%), </w:t>
            </w:r>
            <w:r w:rsidR="001F72E6">
              <w:rPr>
                <w:rFonts w:cstheme="minorHAnsi"/>
                <w:lang w:eastAsia="en-AU"/>
              </w:rPr>
              <w:t xml:space="preserve">a </w:t>
            </w:r>
            <w:r>
              <w:rPr>
                <w:rFonts w:cstheme="minorHAnsi"/>
                <w:lang w:eastAsia="en-AU"/>
              </w:rPr>
              <w:t xml:space="preserve">greater balance between education and fun (28%), fluency in foreign languages (26%) and </w:t>
            </w:r>
            <w:r w:rsidR="001F72E6">
              <w:rPr>
                <w:rFonts w:cstheme="minorHAnsi"/>
                <w:lang w:eastAsia="en-AU"/>
              </w:rPr>
              <w:t xml:space="preserve">being better </w:t>
            </w:r>
            <w:r>
              <w:rPr>
                <w:rFonts w:cstheme="minorHAnsi"/>
                <w:lang w:eastAsia="en-AU"/>
              </w:rPr>
              <w:t>supported and educated on physical health (26%)</w:t>
            </w:r>
            <w:r w:rsidR="005F35A4">
              <w:rPr>
                <w:rFonts w:cstheme="minorHAnsi"/>
                <w:lang w:eastAsia="en-AU"/>
              </w:rPr>
              <w:t xml:space="preserve"> </w:t>
            </w:r>
            <w:r w:rsidR="001F72E6">
              <w:rPr>
                <w:rFonts w:cstheme="minorHAnsi"/>
                <w:lang w:eastAsia="en-AU"/>
              </w:rPr>
              <w:t xml:space="preserve">suggest </w:t>
            </w:r>
            <w:r>
              <w:rPr>
                <w:rFonts w:cstheme="minorHAnsi"/>
                <w:lang w:eastAsia="en-AU"/>
              </w:rPr>
              <w:t xml:space="preserve">opportunities where private </w:t>
            </w:r>
            <w:r w:rsidR="001921F0">
              <w:rPr>
                <w:rFonts w:cstheme="minorHAnsi"/>
                <w:lang w:eastAsia="en-AU"/>
              </w:rPr>
              <w:t>I</w:t>
            </w:r>
            <w:r>
              <w:rPr>
                <w:rFonts w:cstheme="minorHAnsi"/>
                <w:lang w:eastAsia="en-AU"/>
              </w:rPr>
              <w:t xml:space="preserve">ndependent schools </w:t>
            </w:r>
            <w:r w:rsidR="005F35A4">
              <w:rPr>
                <w:rFonts w:cstheme="minorHAnsi"/>
                <w:lang w:eastAsia="en-AU"/>
              </w:rPr>
              <w:t xml:space="preserve">may improve visibility and messaging in </w:t>
            </w:r>
            <w:r>
              <w:rPr>
                <w:rFonts w:cstheme="minorHAnsi"/>
                <w:lang w:eastAsia="en-AU"/>
              </w:rPr>
              <w:t xml:space="preserve">how their students are engaging </w:t>
            </w:r>
            <w:r w:rsidR="005F35A4">
              <w:rPr>
                <w:rFonts w:cstheme="minorHAnsi"/>
                <w:lang w:eastAsia="en-AU"/>
              </w:rPr>
              <w:t xml:space="preserve">in </w:t>
            </w:r>
            <w:r>
              <w:rPr>
                <w:rFonts w:cstheme="minorHAnsi"/>
                <w:lang w:eastAsia="en-AU"/>
              </w:rPr>
              <w:t>these parts of the school curriculum.</w:t>
            </w:r>
          </w:p>
        </w:tc>
      </w:tr>
    </w:tbl>
    <w:p w14:paraId="1A8983E9" w14:textId="2896424F" w:rsidR="002852A0" w:rsidRDefault="002852A0" w:rsidP="0011058E">
      <w:pPr>
        <w:spacing w:line="276" w:lineRule="auto"/>
        <w:rPr>
          <w:color w:val="000000" w:themeColor="text1"/>
          <w:szCs w:val="16"/>
          <w:highlight w:val="yellow"/>
        </w:rPr>
      </w:pPr>
    </w:p>
    <w:p w14:paraId="3034F234" w14:textId="136B610D" w:rsidR="00A64B18" w:rsidRDefault="00A64B18">
      <w:pPr>
        <w:spacing w:after="200" w:line="276" w:lineRule="auto"/>
        <w:rPr>
          <w:color w:val="000000" w:themeColor="text1"/>
          <w:szCs w:val="16"/>
          <w:highlight w:val="yellow"/>
        </w:rPr>
      </w:pPr>
    </w:p>
    <w:p w14:paraId="47D53141" w14:textId="77777777" w:rsidR="00C963C4" w:rsidRDefault="00C963C4" w:rsidP="00A64B18">
      <w:pPr>
        <w:spacing w:line="276" w:lineRule="auto"/>
        <w:rPr>
          <w:rFonts w:ascii="NAB Impact" w:hAnsi="NAB Impact"/>
          <w:sz w:val="32"/>
          <w:szCs w:val="36"/>
        </w:rPr>
      </w:pPr>
    </w:p>
    <w:p w14:paraId="22D26846" w14:textId="77777777" w:rsidR="00FA3348" w:rsidRDefault="00FA3348" w:rsidP="00A64B18">
      <w:pPr>
        <w:spacing w:line="276" w:lineRule="auto"/>
        <w:rPr>
          <w:rFonts w:ascii="NAB Impact" w:hAnsi="NAB Impact"/>
          <w:sz w:val="32"/>
          <w:szCs w:val="36"/>
        </w:rPr>
      </w:pPr>
    </w:p>
    <w:p w14:paraId="35090C29" w14:textId="7A7CDA5F" w:rsidR="00A64B18" w:rsidRPr="006B04D3" w:rsidRDefault="00A64B18" w:rsidP="00A64B18">
      <w:pPr>
        <w:spacing w:line="276" w:lineRule="auto"/>
        <w:rPr>
          <w:rFonts w:ascii="NAB Impact" w:hAnsi="NAB Impact"/>
          <w:sz w:val="32"/>
          <w:szCs w:val="36"/>
        </w:rPr>
      </w:pPr>
      <w:r>
        <w:rPr>
          <w:rFonts w:ascii="NAB Impact" w:hAnsi="NAB Impact"/>
          <w:sz w:val="32"/>
          <w:szCs w:val="36"/>
        </w:rPr>
        <w:lastRenderedPageBreak/>
        <w:t xml:space="preserve">THE SCHOOL CURRICULUM - </w:t>
      </w:r>
      <w:r w:rsidRPr="006B04D3">
        <w:rPr>
          <w:rFonts w:ascii="NAB Impact" w:hAnsi="NAB Impact"/>
          <w:sz w:val="32"/>
          <w:szCs w:val="36"/>
        </w:rPr>
        <w:t>AGREE WITH FOLLOWING</w:t>
      </w:r>
      <w:r>
        <w:rPr>
          <w:rFonts w:ascii="NAB Impact" w:hAnsi="NAB Impact"/>
          <w:sz w:val="32"/>
          <w:szCs w:val="36"/>
        </w:rPr>
        <w:t xml:space="preserve"> STATEMENTS</w:t>
      </w:r>
      <w:r w:rsidRPr="006B04D3">
        <w:rPr>
          <w:rFonts w:ascii="NAB Impact" w:hAnsi="NAB Impact"/>
          <w:sz w:val="32"/>
          <w:szCs w:val="36"/>
        </w:rPr>
        <w:t>: AGE</w:t>
      </w:r>
    </w:p>
    <w:tbl>
      <w:tblPr>
        <w:tblW w:w="10629"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6123"/>
        <w:gridCol w:w="751"/>
        <w:gridCol w:w="751"/>
        <w:gridCol w:w="751"/>
        <w:gridCol w:w="751"/>
        <w:gridCol w:w="751"/>
        <w:gridCol w:w="751"/>
      </w:tblGrid>
      <w:tr w:rsidR="00A64B18" w:rsidRPr="006B04D3" w14:paraId="11EBA2D5" w14:textId="77777777" w:rsidTr="00AD1770">
        <w:trPr>
          <w:trHeight w:val="567"/>
        </w:trPr>
        <w:tc>
          <w:tcPr>
            <w:tcW w:w="6123" w:type="dxa"/>
            <w:shd w:val="clear" w:color="auto" w:fill="FF0000" w:themeFill="accent1"/>
            <w:noWrap/>
            <w:vAlign w:val="center"/>
            <w:hideMark/>
          </w:tcPr>
          <w:p w14:paraId="37245ABC" w14:textId="77777777" w:rsidR="00A64B18" w:rsidRPr="00833401" w:rsidRDefault="00A64B18" w:rsidP="00AD1770">
            <w:pPr>
              <w:jc w:val="center"/>
              <w:rPr>
                <w:rFonts w:eastAsia="Times New Roman" w:cs="Times New Roman"/>
                <w:b/>
                <w:bCs/>
                <w:color w:val="FFFFFF" w:themeColor="background1"/>
                <w:sz w:val="16"/>
                <w:szCs w:val="16"/>
                <w:lang w:eastAsia="en-AU"/>
              </w:rPr>
            </w:pPr>
          </w:p>
        </w:tc>
        <w:tc>
          <w:tcPr>
            <w:tcW w:w="751" w:type="dxa"/>
            <w:shd w:val="clear" w:color="auto" w:fill="FF0000" w:themeFill="accent1"/>
            <w:noWrap/>
            <w:vAlign w:val="center"/>
            <w:hideMark/>
          </w:tcPr>
          <w:p w14:paraId="08B9AFF9" w14:textId="77777777" w:rsidR="00A64B18" w:rsidRPr="00833401" w:rsidRDefault="00A64B18" w:rsidP="00AD1770">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All</w:t>
            </w:r>
          </w:p>
        </w:tc>
        <w:tc>
          <w:tcPr>
            <w:tcW w:w="751" w:type="dxa"/>
            <w:shd w:val="clear" w:color="auto" w:fill="FF0000" w:themeFill="accent1"/>
            <w:vAlign w:val="center"/>
            <w:hideMark/>
          </w:tcPr>
          <w:p w14:paraId="56A0967B" w14:textId="77777777" w:rsidR="00A64B18" w:rsidRPr="00833401" w:rsidRDefault="00A64B18" w:rsidP="00AD1770">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18-29 years</w:t>
            </w:r>
          </w:p>
        </w:tc>
        <w:tc>
          <w:tcPr>
            <w:tcW w:w="751" w:type="dxa"/>
            <w:shd w:val="clear" w:color="auto" w:fill="FF0000" w:themeFill="accent1"/>
            <w:vAlign w:val="center"/>
            <w:hideMark/>
          </w:tcPr>
          <w:p w14:paraId="69B9E145" w14:textId="77777777" w:rsidR="00A64B18" w:rsidRPr="00833401" w:rsidRDefault="00A64B18" w:rsidP="00AD1770">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30-39 years</w:t>
            </w:r>
          </w:p>
        </w:tc>
        <w:tc>
          <w:tcPr>
            <w:tcW w:w="751" w:type="dxa"/>
            <w:shd w:val="clear" w:color="auto" w:fill="FF0000" w:themeFill="accent1"/>
            <w:vAlign w:val="center"/>
            <w:hideMark/>
          </w:tcPr>
          <w:p w14:paraId="1B04062F" w14:textId="77777777" w:rsidR="00A64B18" w:rsidRPr="00833401" w:rsidRDefault="00A64B18" w:rsidP="00AD1770">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40-49 years</w:t>
            </w:r>
          </w:p>
        </w:tc>
        <w:tc>
          <w:tcPr>
            <w:tcW w:w="751" w:type="dxa"/>
            <w:shd w:val="clear" w:color="auto" w:fill="FF0000" w:themeFill="accent1"/>
            <w:vAlign w:val="center"/>
            <w:hideMark/>
          </w:tcPr>
          <w:p w14:paraId="046E050E" w14:textId="77777777" w:rsidR="00A64B18" w:rsidRPr="00833401" w:rsidRDefault="00A64B18" w:rsidP="00AD1770">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50-59 years</w:t>
            </w:r>
          </w:p>
        </w:tc>
        <w:tc>
          <w:tcPr>
            <w:tcW w:w="751" w:type="dxa"/>
            <w:shd w:val="clear" w:color="auto" w:fill="FF0000" w:themeFill="accent1"/>
            <w:vAlign w:val="center"/>
            <w:hideMark/>
          </w:tcPr>
          <w:p w14:paraId="0BC4A49C" w14:textId="77777777" w:rsidR="00A64B18" w:rsidRPr="00833401" w:rsidRDefault="00A64B18" w:rsidP="00AD1770">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60+ years</w:t>
            </w:r>
          </w:p>
        </w:tc>
      </w:tr>
      <w:tr w:rsidR="00270FD6" w:rsidRPr="00833401" w14:paraId="5D32B00B" w14:textId="77777777" w:rsidTr="00270FD6">
        <w:trPr>
          <w:trHeight w:val="397"/>
        </w:trPr>
        <w:tc>
          <w:tcPr>
            <w:tcW w:w="6123" w:type="dxa"/>
            <w:shd w:val="clear" w:color="auto" w:fill="auto"/>
            <w:noWrap/>
            <w:vAlign w:val="center"/>
          </w:tcPr>
          <w:p w14:paraId="17D274A9" w14:textId="6113CFB6"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more likely to be in smaller classes/a higher teacher-student ratio</w:t>
            </w:r>
          </w:p>
        </w:tc>
        <w:tc>
          <w:tcPr>
            <w:tcW w:w="751" w:type="dxa"/>
            <w:shd w:val="clear" w:color="auto" w:fill="F2F2F2" w:themeFill="background1" w:themeFillShade="F2"/>
            <w:noWrap/>
            <w:vAlign w:val="center"/>
          </w:tcPr>
          <w:p w14:paraId="7FD24278" w14:textId="50147426" w:rsidR="00270FD6" w:rsidRPr="00270FD6" w:rsidRDefault="00270FD6" w:rsidP="00270FD6">
            <w:pPr>
              <w:jc w:val="center"/>
              <w:rPr>
                <w:rFonts w:eastAsia="Times New Roman" w:cs="Calibri"/>
                <w:sz w:val="16"/>
                <w:szCs w:val="16"/>
                <w:lang w:eastAsia="en-AU"/>
              </w:rPr>
            </w:pPr>
            <w:r w:rsidRPr="00270FD6">
              <w:rPr>
                <w:rFonts w:cs="Calibri"/>
                <w:sz w:val="16"/>
                <w:szCs w:val="16"/>
              </w:rPr>
              <w:t>77%</w:t>
            </w:r>
          </w:p>
        </w:tc>
        <w:tc>
          <w:tcPr>
            <w:tcW w:w="751" w:type="dxa"/>
            <w:shd w:val="clear" w:color="auto" w:fill="auto"/>
            <w:noWrap/>
            <w:vAlign w:val="center"/>
          </w:tcPr>
          <w:p w14:paraId="404CF5F2" w14:textId="3BB8B963"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67%</w:t>
            </w:r>
          </w:p>
        </w:tc>
        <w:tc>
          <w:tcPr>
            <w:tcW w:w="751" w:type="dxa"/>
            <w:shd w:val="clear" w:color="auto" w:fill="auto"/>
            <w:noWrap/>
            <w:vAlign w:val="center"/>
          </w:tcPr>
          <w:p w14:paraId="63842498" w14:textId="38ACCDCD" w:rsidR="00270FD6" w:rsidRPr="00270FD6" w:rsidRDefault="00270FD6" w:rsidP="00270FD6">
            <w:pPr>
              <w:jc w:val="center"/>
              <w:rPr>
                <w:rFonts w:eastAsia="Times New Roman" w:cs="Calibri"/>
                <w:sz w:val="16"/>
                <w:szCs w:val="16"/>
                <w:lang w:eastAsia="en-AU"/>
              </w:rPr>
            </w:pPr>
            <w:r w:rsidRPr="00270FD6">
              <w:rPr>
                <w:rFonts w:cs="Calibri"/>
                <w:sz w:val="16"/>
                <w:szCs w:val="16"/>
              </w:rPr>
              <w:t>75%</w:t>
            </w:r>
          </w:p>
        </w:tc>
        <w:tc>
          <w:tcPr>
            <w:tcW w:w="751" w:type="dxa"/>
            <w:shd w:val="clear" w:color="auto" w:fill="auto"/>
            <w:noWrap/>
            <w:vAlign w:val="center"/>
          </w:tcPr>
          <w:p w14:paraId="5F7CD9B2" w14:textId="58600C36" w:rsidR="00270FD6" w:rsidRPr="00270FD6" w:rsidRDefault="00270FD6" w:rsidP="00270FD6">
            <w:pPr>
              <w:jc w:val="center"/>
              <w:rPr>
                <w:rFonts w:eastAsia="Times New Roman" w:cs="Calibri"/>
                <w:sz w:val="16"/>
                <w:szCs w:val="16"/>
                <w:lang w:eastAsia="en-AU"/>
              </w:rPr>
            </w:pPr>
            <w:r w:rsidRPr="00270FD6">
              <w:rPr>
                <w:rFonts w:cs="Calibri"/>
                <w:sz w:val="16"/>
                <w:szCs w:val="16"/>
              </w:rPr>
              <w:t>76%</w:t>
            </w:r>
          </w:p>
        </w:tc>
        <w:tc>
          <w:tcPr>
            <w:tcW w:w="751" w:type="dxa"/>
            <w:shd w:val="clear" w:color="auto" w:fill="auto"/>
            <w:noWrap/>
            <w:vAlign w:val="center"/>
          </w:tcPr>
          <w:p w14:paraId="53B872E1" w14:textId="77C14C2E" w:rsidR="00270FD6" w:rsidRPr="00270FD6" w:rsidRDefault="00270FD6" w:rsidP="00270FD6">
            <w:pPr>
              <w:jc w:val="center"/>
              <w:rPr>
                <w:rFonts w:eastAsia="Times New Roman" w:cs="Calibri"/>
                <w:sz w:val="16"/>
                <w:szCs w:val="16"/>
                <w:lang w:eastAsia="en-AU"/>
              </w:rPr>
            </w:pPr>
            <w:r w:rsidRPr="00270FD6">
              <w:rPr>
                <w:rFonts w:cs="Calibri"/>
                <w:sz w:val="16"/>
                <w:szCs w:val="16"/>
              </w:rPr>
              <w:t>79%</w:t>
            </w:r>
          </w:p>
        </w:tc>
        <w:tc>
          <w:tcPr>
            <w:tcW w:w="751" w:type="dxa"/>
            <w:shd w:val="clear" w:color="auto" w:fill="auto"/>
            <w:noWrap/>
            <w:vAlign w:val="center"/>
          </w:tcPr>
          <w:p w14:paraId="661C0D2F" w14:textId="4D947560" w:rsidR="00270FD6" w:rsidRPr="00270FD6" w:rsidRDefault="00270FD6" w:rsidP="00270FD6">
            <w:pPr>
              <w:jc w:val="center"/>
              <w:rPr>
                <w:rFonts w:eastAsia="Times New Roman" w:cs="Calibri"/>
                <w:b/>
                <w:bCs/>
                <w:sz w:val="16"/>
                <w:szCs w:val="16"/>
                <w:lang w:eastAsia="en-AU"/>
              </w:rPr>
            </w:pPr>
            <w:r w:rsidRPr="00270FD6">
              <w:rPr>
                <w:rFonts w:cs="Calibri"/>
                <w:sz w:val="16"/>
                <w:szCs w:val="16"/>
              </w:rPr>
              <w:t>82%</w:t>
            </w:r>
          </w:p>
        </w:tc>
      </w:tr>
      <w:tr w:rsidR="00270FD6" w:rsidRPr="00833401" w14:paraId="32C8CAC9" w14:textId="77777777" w:rsidTr="00270FD6">
        <w:trPr>
          <w:trHeight w:val="397"/>
        </w:trPr>
        <w:tc>
          <w:tcPr>
            <w:tcW w:w="6123" w:type="dxa"/>
            <w:shd w:val="clear" w:color="auto" w:fill="auto"/>
            <w:noWrap/>
            <w:vAlign w:val="center"/>
          </w:tcPr>
          <w:p w14:paraId="7C988C61" w14:textId="5367B6AB"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Have better access to extracurricular activities (e.g., drama, debating, etc.)</w:t>
            </w:r>
          </w:p>
        </w:tc>
        <w:tc>
          <w:tcPr>
            <w:tcW w:w="751" w:type="dxa"/>
            <w:shd w:val="clear" w:color="auto" w:fill="F2F2F2" w:themeFill="background1" w:themeFillShade="F2"/>
            <w:noWrap/>
            <w:vAlign w:val="center"/>
          </w:tcPr>
          <w:p w14:paraId="034E6525" w14:textId="4CD7B34F" w:rsidR="00270FD6" w:rsidRPr="00270FD6" w:rsidRDefault="00270FD6" w:rsidP="00270FD6">
            <w:pPr>
              <w:jc w:val="center"/>
              <w:rPr>
                <w:rFonts w:eastAsia="Times New Roman" w:cs="Calibri"/>
                <w:sz w:val="16"/>
                <w:szCs w:val="16"/>
                <w:lang w:eastAsia="en-AU"/>
              </w:rPr>
            </w:pPr>
            <w:r w:rsidRPr="00270FD6">
              <w:rPr>
                <w:rFonts w:cs="Calibri"/>
                <w:sz w:val="16"/>
                <w:szCs w:val="16"/>
              </w:rPr>
              <w:t>76%</w:t>
            </w:r>
          </w:p>
        </w:tc>
        <w:tc>
          <w:tcPr>
            <w:tcW w:w="751" w:type="dxa"/>
            <w:shd w:val="clear" w:color="auto" w:fill="auto"/>
            <w:noWrap/>
            <w:vAlign w:val="center"/>
          </w:tcPr>
          <w:p w14:paraId="718AF250" w14:textId="0A06BAD7"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57%</w:t>
            </w:r>
          </w:p>
        </w:tc>
        <w:tc>
          <w:tcPr>
            <w:tcW w:w="751" w:type="dxa"/>
            <w:shd w:val="clear" w:color="auto" w:fill="auto"/>
            <w:noWrap/>
            <w:vAlign w:val="center"/>
          </w:tcPr>
          <w:p w14:paraId="7A7ED7E7" w14:textId="3F3A751D" w:rsidR="00270FD6" w:rsidRPr="00270FD6" w:rsidRDefault="00270FD6" w:rsidP="00270FD6">
            <w:pPr>
              <w:jc w:val="center"/>
              <w:rPr>
                <w:rFonts w:eastAsia="Times New Roman" w:cs="Calibri"/>
                <w:sz w:val="16"/>
                <w:szCs w:val="16"/>
                <w:lang w:eastAsia="en-AU"/>
              </w:rPr>
            </w:pPr>
            <w:r w:rsidRPr="00270FD6">
              <w:rPr>
                <w:rFonts w:cs="Calibri"/>
                <w:sz w:val="16"/>
                <w:szCs w:val="16"/>
              </w:rPr>
              <w:t>72%</w:t>
            </w:r>
          </w:p>
        </w:tc>
        <w:tc>
          <w:tcPr>
            <w:tcW w:w="751" w:type="dxa"/>
            <w:shd w:val="clear" w:color="auto" w:fill="auto"/>
            <w:noWrap/>
            <w:vAlign w:val="center"/>
          </w:tcPr>
          <w:p w14:paraId="6F2DBEF6" w14:textId="40ABBD6A" w:rsidR="00270FD6" w:rsidRPr="00270FD6" w:rsidRDefault="00270FD6" w:rsidP="00270FD6">
            <w:pPr>
              <w:jc w:val="center"/>
              <w:rPr>
                <w:rFonts w:eastAsia="Times New Roman" w:cs="Calibri"/>
                <w:sz w:val="16"/>
                <w:szCs w:val="16"/>
                <w:lang w:eastAsia="en-AU"/>
              </w:rPr>
            </w:pPr>
            <w:r w:rsidRPr="00270FD6">
              <w:rPr>
                <w:rFonts w:cs="Calibri"/>
                <w:sz w:val="16"/>
                <w:szCs w:val="16"/>
              </w:rPr>
              <w:t>79%</w:t>
            </w:r>
          </w:p>
        </w:tc>
        <w:tc>
          <w:tcPr>
            <w:tcW w:w="751" w:type="dxa"/>
            <w:shd w:val="clear" w:color="auto" w:fill="auto"/>
            <w:noWrap/>
            <w:vAlign w:val="center"/>
          </w:tcPr>
          <w:p w14:paraId="4903E1EC" w14:textId="178E6A38" w:rsidR="00270FD6" w:rsidRPr="00270FD6" w:rsidRDefault="00270FD6" w:rsidP="00270FD6">
            <w:pPr>
              <w:jc w:val="center"/>
              <w:rPr>
                <w:rFonts w:eastAsia="Times New Roman" w:cs="Calibri"/>
                <w:sz w:val="16"/>
                <w:szCs w:val="16"/>
                <w:lang w:eastAsia="en-AU"/>
              </w:rPr>
            </w:pPr>
            <w:r w:rsidRPr="00270FD6">
              <w:rPr>
                <w:rFonts w:cs="Calibri"/>
                <w:sz w:val="16"/>
                <w:szCs w:val="16"/>
              </w:rPr>
              <w:t>80%</w:t>
            </w:r>
          </w:p>
        </w:tc>
        <w:tc>
          <w:tcPr>
            <w:tcW w:w="751" w:type="dxa"/>
            <w:shd w:val="clear" w:color="auto" w:fill="auto"/>
            <w:noWrap/>
            <w:vAlign w:val="center"/>
          </w:tcPr>
          <w:p w14:paraId="34FEECA2" w14:textId="4D8DB099" w:rsidR="00270FD6" w:rsidRPr="00270FD6" w:rsidRDefault="00270FD6" w:rsidP="00270FD6">
            <w:pPr>
              <w:jc w:val="center"/>
              <w:rPr>
                <w:rFonts w:eastAsia="Times New Roman" w:cs="Calibri"/>
                <w:b/>
                <w:bCs/>
                <w:sz w:val="16"/>
                <w:szCs w:val="16"/>
                <w:lang w:eastAsia="en-AU"/>
              </w:rPr>
            </w:pPr>
            <w:r w:rsidRPr="00270FD6">
              <w:rPr>
                <w:rFonts w:cs="Calibri"/>
                <w:sz w:val="16"/>
                <w:szCs w:val="16"/>
              </w:rPr>
              <w:t>77%</w:t>
            </w:r>
          </w:p>
        </w:tc>
      </w:tr>
      <w:tr w:rsidR="00270FD6" w:rsidRPr="00833401" w14:paraId="42615E0F" w14:textId="77777777" w:rsidTr="00270FD6">
        <w:trPr>
          <w:trHeight w:val="397"/>
        </w:trPr>
        <w:tc>
          <w:tcPr>
            <w:tcW w:w="6123" w:type="dxa"/>
            <w:shd w:val="clear" w:color="auto" w:fill="auto"/>
            <w:noWrap/>
            <w:vAlign w:val="center"/>
          </w:tcPr>
          <w:p w14:paraId="5C1842E1" w14:textId="4FBCB7A5"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Have better access to support programs if advanced academically</w:t>
            </w:r>
          </w:p>
        </w:tc>
        <w:tc>
          <w:tcPr>
            <w:tcW w:w="751" w:type="dxa"/>
            <w:shd w:val="clear" w:color="auto" w:fill="F2F2F2" w:themeFill="background1" w:themeFillShade="F2"/>
            <w:noWrap/>
            <w:vAlign w:val="center"/>
          </w:tcPr>
          <w:p w14:paraId="29CAA4FB" w14:textId="15DE1B85" w:rsidR="00270FD6" w:rsidRPr="00270FD6" w:rsidRDefault="00270FD6" w:rsidP="00270FD6">
            <w:pPr>
              <w:jc w:val="center"/>
              <w:rPr>
                <w:rFonts w:eastAsia="Times New Roman" w:cs="Calibri"/>
                <w:sz w:val="16"/>
                <w:szCs w:val="16"/>
                <w:lang w:eastAsia="en-AU"/>
              </w:rPr>
            </w:pPr>
            <w:r w:rsidRPr="00270FD6">
              <w:rPr>
                <w:rFonts w:cs="Calibri"/>
                <w:sz w:val="16"/>
                <w:szCs w:val="16"/>
              </w:rPr>
              <w:t>75%</w:t>
            </w:r>
          </w:p>
        </w:tc>
        <w:tc>
          <w:tcPr>
            <w:tcW w:w="751" w:type="dxa"/>
            <w:shd w:val="clear" w:color="auto" w:fill="auto"/>
            <w:noWrap/>
            <w:vAlign w:val="center"/>
          </w:tcPr>
          <w:p w14:paraId="5E27F298" w14:textId="04D28A59" w:rsidR="00270FD6" w:rsidRPr="00DC181F" w:rsidRDefault="00270FD6" w:rsidP="00270FD6">
            <w:pPr>
              <w:jc w:val="center"/>
              <w:rPr>
                <w:rFonts w:eastAsia="Times New Roman" w:cs="Calibri"/>
                <w:b/>
                <w:bCs/>
                <w:sz w:val="16"/>
                <w:szCs w:val="16"/>
                <w:lang w:eastAsia="en-AU"/>
              </w:rPr>
            </w:pPr>
            <w:r w:rsidRPr="00DC181F">
              <w:rPr>
                <w:rFonts w:cs="Calibri"/>
                <w:b/>
                <w:bCs/>
                <w:color w:val="FF0000" w:themeColor="accent1"/>
                <w:sz w:val="16"/>
                <w:szCs w:val="16"/>
              </w:rPr>
              <w:t>66%</w:t>
            </w:r>
          </w:p>
        </w:tc>
        <w:tc>
          <w:tcPr>
            <w:tcW w:w="751" w:type="dxa"/>
            <w:shd w:val="clear" w:color="auto" w:fill="auto"/>
            <w:noWrap/>
            <w:vAlign w:val="center"/>
          </w:tcPr>
          <w:p w14:paraId="3D92A103" w14:textId="1C122152" w:rsidR="00270FD6" w:rsidRPr="00270FD6" w:rsidRDefault="00270FD6" w:rsidP="00270FD6">
            <w:pPr>
              <w:jc w:val="center"/>
              <w:rPr>
                <w:rFonts w:eastAsia="Times New Roman" w:cs="Calibri"/>
                <w:sz w:val="16"/>
                <w:szCs w:val="16"/>
                <w:lang w:eastAsia="en-AU"/>
              </w:rPr>
            </w:pPr>
            <w:r w:rsidRPr="00270FD6">
              <w:rPr>
                <w:rFonts w:cs="Calibri"/>
                <w:sz w:val="16"/>
                <w:szCs w:val="16"/>
              </w:rPr>
              <w:t>71%</w:t>
            </w:r>
          </w:p>
        </w:tc>
        <w:tc>
          <w:tcPr>
            <w:tcW w:w="751" w:type="dxa"/>
            <w:shd w:val="clear" w:color="auto" w:fill="auto"/>
            <w:noWrap/>
            <w:vAlign w:val="center"/>
          </w:tcPr>
          <w:p w14:paraId="3D37CA3B" w14:textId="7E9507F9" w:rsidR="00270FD6" w:rsidRPr="00270FD6" w:rsidRDefault="00270FD6" w:rsidP="00270FD6">
            <w:pPr>
              <w:jc w:val="center"/>
              <w:rPr>
                <w:rFonts w:eastAsia="Times New Roman" w:cs="Calibri"/>
                <w:sz w:val="16"/>
                <w:szCs w:val="16"/>
                <w:lang w:eastAsia="en-AU"/>
              </w:rPr>
            </w:pPr>
            <w:r w:rsidRPr="00270FD6">
              <w:rPr>
                <w:rFonts w:cs="Calibri"/>
                <w:sz w:val="16"/>
                <w:szCs w:val="16"/>
              </w:rPr>
              <w:t>75%</w:t>
            </w:r>
          </w:p>
        </w:tc>
        <w:tc>
          <w:tcPr>
            <w:tcW w:w="751" w:type="dxa"/>
            <w:shd w:val="clear" w:color="auto" w:fill="auto"/>
            <w:noWrap/>
            <w:vAlign w:val="center"/>
          </w:tcPr>
          <w:p w14:paraId="2056009E" w14:textId="365FDCB6" w:rsidR="00270FD6" w:rsidRPr="00270FD6" w:rsidRDefault="00270FD6" w:rsidP="00270FD6">
            <w:pPr>
              <w:jc w:val="center"/>
              <w:rPr>
                <w:rFonts w:eastAsia="Times New Roman" w:cs="Calibri"/>
                <w:sz w:val="16"/>
                <w:szCs w:val="16"/>
                <w:lang w:eastAsia="en-AU"/>
              </w:rPr>
            </w:pPr>
            <w:r w:rsidRPr="00270FD6">
              <w:rPr>
                <w:rFonts w:cs="Calibri"/>
                <w:sz w:val="16"/>
                <w:szCs w:val="16"/>
              </w:rPr>
              <w:t>79%</w:t>
            </w:r>
          </w:p>
        </w:tc>
        <w:tc>
          <w:tcPr>
            <w:tcW w:w="751" w:type="dxa"/>
            <w:shd w:val="clear" w:color="auto" w:fill="auto"/>
            <w:noWrap/>
            <w:vAlign w:val="center"/>
          </w:tcPr>
          <w:p w14:paraId="1E62764E" w14:textId="16A2F255" w:rsidR="00270FD6" w:rsidRPr="00270FD6" w:rsidRDefault="00270FD6" w:rsidP="00270FD6">
            <w:pPr>
              <w:jc w:val="center"/>
              <w:rPr>
                <w:rFonts w:eastAsia="Times New Roman" w:cs="Calibri"/>
                <w:b/>
                <w:bCs/>
                <w:sz w:val="16"/>
                <w:szCs w:val="16"/>
                <w:lang w:eastAsia="en-AU"/>
              </w:rPr>
            </w:pPr>
            <w:r w:rsidRPr="00270FD6">
              <w:rPr>
                <w:rFonts w:cs="Calibri"/>
                <w:sz w:val="16"/>
                <w:szCs w:val="16"/>
              </w:rPr>
              <w:t>78%</w:t>
            </w:r>
          </w:p>
        </w:tc>
      </w:tr>
      <w:tr w:rsidR="00270FD6" w:rsidRPr="00833401" w14:paraId="2EDB1205" w14:textId="77777777" w:rsidTr="00270FD6">
        <w:trPr>
          <w:trHeight w:val="397"/>
        </w:trPr>
        <w:tc>
          <w:tcPr>
            <w:tcW w:w="6123" w:type="dxa"/>
            <w:shd w:val="clear" w:color="auto" w:fill="auto"/>
            <w:noWrap/>
            <w:vAlign w:val="center"/>
          </w:tcPr>
          <w:p w14:paraId="2C62497B" w14:textId="043773E9"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Have access to a broader range of subjects beyond the core curriculum</w:t>
            </w:r>
          </w:p>
        </w:tc>
        <w:tc>
          <w:tcPr>
            <w:tcW w:w="751" w:type="dxa"/>
            <w:shd w:val="clear" w:color="auto" w:fill="F2F2F2" w:themeFill="background1" w:themeFillShade="F2"/>
            <w:noWrap/>
            <w:vAlign w:val="center"/>
          </w:tcPr>
          <w:p w14:paraId="51A9B9F7" w14:textId="5E665AA1" w:rsidR="00270FD6" w:rsidRPr="00270FD6" w:rsidRDefault="00270FD6" w:rsidP="00270FD6">
            <w:pPr>
              <w:jc w:val="center"/>
              <w:rPr>
                <w:rFonts w:eastAsia="Times New Roman" w:cs="Calibri"/>
                <w:sz w:val="16"/>
                <w:szCs w:val="16"/>
                <w:lang w:eastAsia="en-AU"/>
              </w:rPr>
            </w:pPr>
            <w:r w:rsidRPr="00270FD6">
              <w:rPr>
                <w:rFonts w:cs="Calibri"/>
                <w:sz w:val="16"/>
                <w:szCs w:val="16"/>
              </w:rPr>
              <w:t>74%</w:t>
            </w:r>
          </w:p>
        </w:tc>
        <w:tc>
          <w:tcPr>
            <w:tcW w:w="751" w:type="dxa"/>
            <w:shd w:val="clear" w:color="auto" w:fill="auto"/>
            <w:noWrap/>
            <w:vAlign w:val="center"/>
          </w:tcPr>
          <w:p w14:paraId="7750211A" w14:textId="17AFBA0B"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64%</w:t>
            </w:r>
          </w:p>
        </w:tc>
        <w:tc>
          <w:tcPr>
            <w:tcW w:w="751" w:type="dxa"/>
            <w:shd w:val="clear" w:color="auto" w:fill="auto"/>
            <w:noWrap/>
            <w:vAlign w:val="center"/>
          </w:tcPr>
          <w:p w14:paraId="5812E39F" w14:textId="4B80EC85" w:rsidR="00270FD6" w:rsidRPr="00270FD6" w:rsidRDefault="00270FD6" w:rsidP="00270FD6">
            <w:pPr>
              <w:jc w:val="center"/>
              <w:rPr>
                <w:rFonts w:eastAsia="Times New Roman" w:cs="Calibri"/>
                <w:sz w:val="16"/>
                <w:szCs w:val="16"/>
                <w:lang w:eastAsia="en-AU"/>
              </w:rPr>
            </w:pPr>
            <w:r w:rsidRPr="00270FD6">
              <w:rPr>
                <w:rFonts w:cs="Calibri"/>
                <w:sz w:val="16"/>
                <w:szCs w:val="16"/>
              </w:rPr>
              <w:t>75%</w:t>
            </w:r>
          </w:p>
        </w:tc>
        <w:tc>
          <w:tcPr>
            <w:tcW w:w="751" w:type="dxa"/>
            <w:shd w:val="clear" w:color="auto" w:fill="auto"/>
            <w:noWrap/>
            <w:vAlign w:val="center"/>
          </w:tcPr>
          <w:p w14:paraId="67B32A4B" w14:textId="2BFE90D2" w:rsidR="00270FD6" w:rsidRPr="00270FD6" w:rsidRDefault="00270FD6" w:rsidP="00270FD6">
            <w:pPr>
              <w:jc w:val="center"/>
              <w:rPr>
                <w:rFonts w:eastAsia="Times New Roman" w:cs="Calibri"/>
                <w:sz w:val="16"/>
                <w:szCs w:val="16"/>
                <w:lang w:eastAsia="en-AU"/>
              </w:rPr>
            </w:pPr>
            <w:r w:rsidRPr="00270FD6">
              <w:rPr>
                <w:rFonts w:cs="Calibri"/>
                <w:sz w:val="16"/>
                <w:szCs w:val="16"/>
              </w:rPr>
              <w:t>75%</w:t>
            </w:r>
          </w:p>
        </w:tc>
        <w:tc>
          <w:tcPr>
            <w:tcW w:w="751" w:type="dxa"/>
            <w:shd w:val="clear" w:color="auto" w:fill="auto"/>
            <w:noWrap/>
            <w:vAlign w:val="center"/>
          </w:tcPr>
          <w:p w14:paraId="5F6A6FC9" w14:textId="60068E58" w:rsidR="00270FD6" w:rsidRPr="00270FD6" w:rsidRDefault="00270FD6" w:rsidP="00270FD6">
            <w:pPr>
              <w:jc w:val="center"/>
              <w:rPr>
                <w:rFonts w:eastAsia="Times New Roman" w:cs="Calibri"/>
                <w:sz w:val="16"/>
                <w:szCs w:val="16"/>
                <w:lang w:eastAsia="en-AU"/>
              </w:rPr>
            </w:pPr>
            <w:r w:rsidRPr="00270FD6">
              <w:rPr>
                <w:rFonts w:cs="Calibri"/>
                <w:sz w:val="16"/>
                <w:szCs w:val="16"/>
              </w:rPr>
              <w:t>75%</w:t>
            </w:r>
          </w:p>
        </w:tc>
        <w:tc>
          <w:tcPr>
            <w:tcW w:w="751" w:type="dxa"/>
            <w:shd w:val="clear" w:color="auto" w:fill="auto"/>
            <w:noWrap/>
            <w:vAlign w:val="center"/>
          </w:tcPr>
          <w:p w14:paraId="114F6B7B" w14:textId="768FBFCD" w:rsidR="00270FD6" w:rsidRPr="00270FD6" w:rsidRDefault="00270FD6" w:rsidP="00270FD6">
            <w:pPr>
              <w:jc w:val="center"/>
              <w:rPr>
                <w:rFonts w:eastAsia="Times New Roman" w:cs="Calibri"/>
                <w:sz w:val="16"/>
                <w:szCs w:val="16"/>
                <w:lang w:eastAsia="en-AU"/>
              </w:rPr>
            </w:pPr>
            <w:r w:rsidRPr="00270FD6">
              <w:rPr>
                <w:rFonts w:cs="Calibri"/>
                <w:sz w:val="16"/>
                <w:szCs w:val="16"/>
              </w:rPr>
              <w:t>75%</w:t>
            </w:r>
          </w:p>
        </w:tc>
      </w:tr>
      <w:tr w:rsidR="00270FD6" w:rsidRPr="00833401" w14:paraId="76A80FB8" w14:textId="77777777" w:rsidTr="00270FD6">
        <w:trPr>
          <w:trHeight w:val="397"/>
        </w:trPr>
        <w:tc>
          <w:tcPr>
            <w:tcW w:w="6123" w:type="dxa"/>
            <w:shd w:val="clear" w:color="auto" w:fill="auto"/>
            <w:noWrap/>
            <w:vAlign w:val="center"/>
          </w:tcPr>
          <w:p w14:paraId="254F1678" w14:textId="03BE02A7"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more likely to attend a top tier university</w:t>
            </w:r>
          </w:p>
        </w:tc>
        <w:tc>
          <w:tcPr>
            <w:tcW w:w="751" w:type="dxa"/>
            <w:shd w:val="clear" w:color="auto" w:fill="F2F2F2" w:themeFill="background1" w:themeFillShade="F2"/>
            <w:noWrap/>
            <w:vAlign w:val="center"/>
          </w:tcPr>
          <w:p w14:paraId="661DCC76" w14:textId="2B7878CA" w:rsidR="00270FD6" w:rsidRPr="00270FD6" w:rsidRDefault="00270FD6" w:rsidP="00270FD6">
            <w:pPr>
              <w:jc w:val="center"/>
              <w:rPr>
                <w:rFonts w:eastAsia="Times New Roman" w:cs="Calibri"/>
                <w:sz w:val="16"/>
                <w:szCs w:val="16"/>
                <w:lang w:eastAsia="en-AU"/>
              </w:rPr>
            </w:pPr>
            <w:r w:rsidRPr="00270FD6">
              <w:rPr>
                <w:rFonts w:cs="Calibri"/>
                <w:sz w:val="16"/>
                <w:szCs w:val="16"/>
              </w:rPr>
              <w:t>69%</w:t>
            </w:r>
          </w:p>
        </w:tc>
        <w:tc>
          <w:tcPr>
            <w:tcW w:w="751" w:type="dxa"/>
            <w:shd w:val="clear" w:color="auto" w:fill="auto"/>
            <w:noWrap/>
            <w:vAlign w:val="center"/>
          </w:tcPr>
          <w:p w14:paraId="2039C707" w14:textId="47BEB918"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59%</w:t>
            </w:r>
          </w:p>
        </w:tc>
        <w:tc>
          <w:tcPr>
            <w:tcW w:w="751" w:type="dxa"/>
            <w:shd w:val="clear" w:color="auto" w:fill="auto"/>
            <w:noWrap/>
            <w:vAlign w:val="center"/>
          </w:tcPr>
          <w:p w14:paraId="63950A31" w14:textId="7ACFB424" w:rsidR="00270FD6" w:rsidRPr="00270FD6" w:rsidRDefault="00270FD6" w:rsidP="00270FD6">
            <w:pPr>
              <w:jc w:val="center"/>
              <w:rPr>
                <w:rFonts w:eastAsia="Times New Roman" w:cs="Calibri"/>
                <w:sz w:val="16"/>
                <w:szCs w:val="16"/>
                <w:lang w:eastAsia="en-AU"/>
              </w:rPr>
            </w:pPr>
            <w:r w:rsidRPr="00270FD6">
              <w:rPr>
                <w:rFonts w:cs="Calibri"/>
                <w:sz w:val="16"/>
                <w:szCs w:val="16"/>
              </w:rPr>
              <w:t>70%</w:t>
            </w:r>
          </w:p>
        </w:tc>
        <w:tc>
          <w:tcPr>
            <w:tcW w:w="751" w:type="dxa"/>
            <w:shd w:val="clear" w:color="auto" w:fill="auto"/>
            <w:noWrap/>
            <w:vAlign w:val="center"/>
          </w:tcPr>
          <w:p w14:paraId="67B4F1E9" w14:textId="0D3ED4E6" w:rsidR="00270FD6" w:rsidRPr="00270FD6" w:rsidRDefault="00270FD6" w:rsidP="00270FD6">
            <w:pPr>
              <w:jc w:val="center"/>
              <w:rPr>
                <w:rFonts w:eastAsia="Times New Roman" w:cs="Calibri"/>
                <w:sz w:val="16"/>
                <w:szCs w:val="16"/>
                <w:lang w:eastAsia="en-AU"/>
              </w:rPr>
            </w:pPr>
            <w:r w:rsidRPr="00270FD6">
              <w:rPr>
                <w:rFonts w:cs="Calibri"/>
                <w:sz w:val="16"/>
                <w:szCs w:val="16"/>
              </w:rPr>
              <w:t>72%</w:t>
            </w:r>
          </w:p>
        </w:tc>
        <w:tc>
          <w:tcPr>
            <w:tcW w:w="751" w:type="dxa"/>
            <w:shd w:val="clear" w:color="auto" w:fill="auto"/>
            <w:noWrap/>
            <w:vAlign w:val="center"/>
          </w:tcPr>
          <w:p w14:paraId="23B15801" w14:textId="3E7A2CEF" w:rsidR="00270FD6" w:rsidRPr="00270FD6" w:rsidRDefault="00270FD6" w:rsidP="00270FD6">
            <w:pPr>
              <w:jc w:val="center"/>
              <w:rPr>
                <w:rFonts w:eastAsia="Times New Roman" w:cs="Calibri"/>
                <w:sz w:val="16"/>
                <w:szCs w:val="16"/>
                <w:lang w:eastAsia="en-AU"/>
              </w:rPr>
            </w:pPr>
            <w:r w:rsidRPr="00270FD6">
              <w:rPr>
                <w:rFonts w:cs="Calibri"/>
                <w:sz w:val="16"/>
                <w:szCs w:val="16"/>
              </w:rPr>
              <w:t>68%</w:t>
            </w:r>
          </w:p>
        </w:tc>
        <w:tc>
          <w:tcPr>
            <w:tcW w:w="751" w:type="dxa"/>
            <w:shd w:val="clear" w:color="auto" w:fill="auto"/>
            <w:noWrap/>
            <w:vAlign w:val="center"/>
          </w:tcPr>
          <w:p w14:paraId="6589E877" w14:textId="701A9B32" w:rsidR="00270FD6" w:rsidRPr="00270FD6" w:rsidRDefault="00270FD6" w:rsidP="00270FD6">
            <w:pPr>
              <w:jc w:val="center"/>
              <w:rPr>
                <w:rFonts w:eastAsia="Times New Roman" w:cs="Calibri"/>
                <w:b/>
                <w:bCs/>
                <w:sz w:val="16"/>
                <w:szCs w:val="16"/>
                <w:lang w:eastAsia="en-AU"/>
              </w:rPr>
            </w:pPr>
            <w:r w:rsidRPr="00270FD6">
              <w:rPr>
                <w:rFonts w:cs="Calibri"/>
                <w:sz w:val="16"/>
                <w:szCs w:val="16"/>
              </w:rPr>
              <w:t>69%</w:t>
            </w:r>
          </w:p>
        </w:tc>
      </w:tr>
      <w:tr w:rsidR="00270FD6" w:rsidRPr="00833401" w14:paraId="23DE6A63" w14:textId="77777777" w:rsidTr="00270FD6">
        <w:trPr>
          <w:trHeight w:val="397"/>
        </w:trPr>
        <w:tc>
          <w:tcPr>
            <w:tcW w:w="6123" w:type="dxa"/>
            <w:shd w:val="clear" w:color="auto" w:fill="auto"/>
            <w:noWrap/>
            <w:vAlign w:val="center"/>
          </w:tcPr>
          <w:p w14:paraId="286FF4AA" w14:textId="47C0CD37"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Perform better academically, with a higher ATAR/test scores</w:t>
            </w:r>
          </w:p>
        </w:tc>
        <w:tc>
          <w:tcPr>
            <w:tcW w:w="751" w:type="dxa"/>
            <w:shd w:val="clear" w:color="auto" w:fill="F2F2F2" w:themeFill="background1" w:themeFillShade="F2"/>
            <w:noWrap/>
            <w:vAlign w:val="center"/>
          </w:tcPr>
          <w:p w14:paraId="6A09EA1C" w14:textId="4A8DA127" w:rsidR="00270FD6" w:rsidRPr="00270FD6" w:rsidRDefault="00270FD6" w:rsidP="00270FD6">
            <w:pPr>
              <w:jc w:val="center"/>
              <w:rPr>
                <w:rFonts w:eastAsia="Times New Roman" w:cs="Calibri"/>
                <w:sz w:val="16"/>
                <w:szCs w:val="16"/>
                <w:lang w:eastAsia="en-AU"/>
              </w:rPr>
            </w:pPr>
            <w:r w:rsidRPr="00270FD6">
              <w:rPr>
                <w:rFonts w:cs="Calibri"/>
                <w:sz w:val="16"/>
                <w:szCs w:val="16"/>
              </w:rPr>
              <w:t>69%</w:t>
            </w:r>
          </w:p>
        </w:tc>
        <w:tc>
          <w:tcPr>
            <w:tcW w:w="751" w:type="dxa"/>
            <w:shd w:val="clear" w:color="auto" w:fill="auto"/>
            <w:noWrap/>
            <w:vAlign w:val="center"/>
          </w:tcPr>
          <w:p w14:paraId="19671189" w14:textId="366C3DC5" w:rsidR="00270FD6" w:rsidRPr="00270FD6" w:rsidRDefault="00270FD6" w:rsidP="00270FD6">
            <w:pPr>
              <w:jc w:val="center"/>
              <w:rPr>
                <w:rFonts w:eastAsia="Times New Roman" w:cs="Calibri"/>
                <w:sz w:val="16"/>
                <w:szCs w:val="16"/>
                <w:lang w:eastAsia="en-AU"/>
              </w:rPr>
            </w:pPr>
            <w:r w:rsidRPr="00270FD6">
              <w:rPr>
                <w:rFonts w:cs="Calibri"/>
                <w:sz w:val="16"/>
                <w:szCs w:val="16"/>
              </w:rPr>
              <w:t>64%</w:t>
            </w:r>
          </w:p>
        </w:tc>
        <w:tc>
          <w:tcPr>
            <w:tcW w:w="751" w:type="dxa"/>
            <w:shd w:val="clear" w:color="auto" w:fill="auto"/>
            <w:noWrap/>
            <w:vAlign w:val="center"/>
          </w:tcPr>
          <w:p w14:paraId="221874AF" w14:textId="718A77EB" w:rsidR="00270FD6" w:rsidRPr="00270FD6" w:rsidRDefault="00270FD6" w:rsidP="00270FD6">
            <w:pPr>
              <w:jc w:val="center"/>
              <w:rPr>
                <w:rFonts w:eastAsia="Times New Roman" w:cs="Calibri"/>
                <w:sz w:val="16"/>
                <w:szCs w:val="16"/>
                <w:lang w:eastAsia="en-AU"/>
              </w:rPr>
            </w:pPr>
            <w:r w:rsidRPr="00270FD6">
              <w:rPr>
                <w:rFonts w:cs="Calibri"/>
                <w:sz w:val="16"/>
                <w:szCs w:val="16"/>
              </w:rPr>
              <w:t>69%</w:t>
            </w:r>
          </w:p>
        </w:tc>
        <w:tc>
          <w:tcPr>
            <w:tcW w:w="751" w:type="dxa"/>
            <w:shd w:val="clear" w:color="auto" w:fill="auto"/>
            <w:noWrap/>
            <w:vAlign w:val="center"/>
          </w:tcPr>
          <w:p w14:paraId="1F413518" w14:textId="68276BE7" w:rsidR="00270FD6" w:rsidRPr="00270FD6" w:rsidRDefault="00270FD6" w:rsidP="00270FD6">
            <w:pPr>
              <w:jc w:val="center"/>
              <w:rPr>
                <w:rFonts w:eastAsia="Times New Roman" w:cs="Calibri"/>
                <w:sz w:val="16"/>
                <w:szCs w:val="16"/>
                <w:lang w:eastAsia="en-AU"/>
              </w:rPr>
            </w:pPr>
            <w:r w:rsidRPr="00270FD6">
              <w:rPr>
                <w:rFonts w:cs="Calibri"/>
                <w:sz w:val="16"/>
                <w:szCs w:val="16"/>
              </w:rPr>
              <w:t>69%</w:t>
            </w:r>
          </w:p>
        </w:tc>
        <w:tc>
          <w:tcPr>
            <w:tcW w:w="751" w:type="dxa"/>
            <w:shd w:val="clear" w:color="auto" w:fill="auto"/>
            <w:noWrap/>
            <w:vAlign w:val="center"/>
          </w:tcPr>
          <w:p w14:paraId="239E9331" w14:textId="4B636EBC" w:rsidR="00270FD6" w:rsidRPr="00270FD6" w:rsidRDefault="00270FD6" w:rsidP="00270FD6">
            <w:pPr>
              <w:jc w:val="center"/>
              <w:rPr>
                <w:rFonts w:eastAsia="Times New Roman" w:cs="Calibri"/>
                <w:sz w:val="16"/>
                <w:szCs w:val="16"/>
                <w:lang w:eastAsia="en-AU"/>
              </w:rPr>
            </w:pPr>
            <w:r w:rsidRPr="00270FD6">
              <w:rPr>
                <w:rFonts w:cs="Calibri"/>
                <w:sz w:val="16"/>
                <w:szCs w:val="16"/>
              </w:rPr>
              <w:t>69%</w:t>
            </w:r>
          </w:p>
        </w:tc>
        <w:tc>
          <w:tcPr>
            <w:tcW w:w="751" w:type="dxa"/>
            <w:shd w:val="clear" w:color="auto" w:fill="auto"/>
            <w:noWrap/>
            <w:vAlign w:val="center"/>
          </w:tcPr>
          <w:p w14:paraId="15817E7E" w14:textId="409BF8C4" w:rsidR="00270FD6" w:rsidRPr="00270FD6" w:rsidRDefault="00270FD6" w:rsidP="00270FD6">
            <w:pPr>
              <w:jc w:val="center"/>
              <w:rPr>
                <w:rFonts w:eastAsia="Times New Roman" w:cs="Calibri"/>
                <w:b/>
                <w:bCs/>
                <w:sz w:val="16"/>
                <w:szCs w:val="16"/>
                <w:lang w:eastAsia="en-AU"/>
              </w:rPr>
            </w:pPr>
            <w:r w:rsidRPr="00270FD6">
              <w:rPr>
                <w:rFonts w:cs="Calibri"/>
                <w:sz w:val="16"/>
                <w:szCs w:val="16"/>
              </w:rPr>
              <w:t>69%</w:t>
            </w:r>
          </w:p>
        </w:tc>
      </w:tr>
      <w:tr w:rsidR="00270FD6" w:rsidRPr="00833401" w14:paraId="06B101E6" w14:textId="77777777" w:rsidTr="00270FD6">
        <w:trPr>
          <w:trHeight w:val="397"/>
        </w:trPr>
        <w:tc>
          <w:tcPr>
            <w:tcW w:w="6123" w:type="dxa"/>
            <w:shd w:val="clear" w:color="auto" w:fill="auto"/>
            <w:noWrap/>
            <w:vAlign w:val="center"/>
          </w:tcPr>
          <w:p w14:paraId="26A41DCD" w14:textId="097B56D8"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Have more emphasis on STEM education</w:t>
            </w:r>
          </w:p>
        </w:tc>
        <w:tc>
          <w:tcPr>
            <w:tcW w:w="751" w:type="dxa"/>
            <w:shd w:val="clear" w:color="auto" w:fill="F2F2F2" w:themeFill="background1" w:themeFillShade="F2"/>
            <w:noWrap/>
            <w:vAlign w:val="center"/>
          </w:tcPr>
          <w:p w14:paraId="0118000B" w14:textId="242FBE47" w:rsidR="00270FD6" w:rsidRPr="00270FD6" w:rsidRDefault="00270FD6" w:rsidP="00270FD6">
            <w:pPr>
              <w:jc w:val="center"/>
              <w:rPr>
                <w:rFonts w:eastAsia="Times New Roman" w:cs="Calibri"/>
                <w:sz w:val="16"/>
                <w:szCs w:val="16"/>
                <w:lang w:eastAsia="en-AU"/>
              </w:rPr>
            </w:pPr>
            <w:r w:rsidRPr="00270FD6">
              <w:rPr>
                <w:rFonts w:cs="Calibri"/>
                <w:sz w:val="16"/>
                <w:szCs w:val="16"/>
              </w:rPr>
              <w:t>67%</w:t>
            </w:r>
          </w:p>
        </w:tc>
        <w:tc>
          <w:tcPr>
            <w:tcW w:w="751" w:type="dxa"/>
            <w:shd w:val="clear" w:color="auto" w:fill="auto"/>
            <w:noWrap/>
            <w:vAlign w:val="center"/>
          </w:tcPr>
          <w:p w14:paraId="10C64CD0" w14:textId="56A36728" w:rsidR="00270FD6" w:rsidRPr="00270FD6" w:rsidRDefault="00270FD6" w:rsidP="00270FD6">
            <w:pPr>
              <w:jc w:val="center"/>
              <w:rPr>
                <w:rFonts w:eastAsia="Times New Roman" w:cs="Calibri"/>
                <w:sz w:val="16"/>
                <w:szCs w:val="16"/>
                <w:lang w:eastAsia="en-AU"/>
              </w:rPr>
            </w:pPr>
            <w:r w:rsidRPr="00270FD6">
              <w:rPr>
                <w:rFonts w:cs="Calibri"/>
                <w:sz w:val="16"/>
                <w:szCs w:val="16"/>
              </w:rPr>
              <w:t>59%</w:t>
            </w:r>
          </w:p>
        </w:tc>
        <w:tc>
          <w:tcPr>
            <w:tcW w:w="751" w:type="dxa"/>
            <w:shd w:val="clear" w:color="auto" w:fill="auto"/>
            <w:noWrap/>
            <w:vAlign w:val="center"/>
          </w:tcPr>
          <w:p w14:paraId="227D7E7D" w14:textId="55B960AB" w:rsidR="00270FD6" w:rsidRPr="00270FD6" w:rsidRDefault="00270FD6" w:rsidP="00270FD6">
            <w:pPr>
              <w:jc w:val="center"/>
              <w:rPr>
                <w:rFonts w:eastAsia="Times New Roman" w:cs="Calibri"/>
                <w:sz w:val="16"/>
                <w:szCs w:val="16"/>
                <w:lang w:eastAsia="en-AU"/>
              </w:rPr>
            </w:pPr>
            <w:r w:rsidRPr="00270FD6">
              <w:rPr>
                <w:rFonts w:cs="Calibri"/>
                <w:sz w:val="16"/>
                <w:szCs w:val="16"/>
              </w:rPr>
              <w:t>70%</w:t>
            </w:r>
          </w:p>
        </w:tc>
        <w:tc>
          <w:tcPr>
            <w:tcW w:w="751" w:type="dxa"/>
            <w:shd w:val="clear" w:color="auto" w:fill="auto"/>
            <w:noWrap/>
            <w:vAlign w:val="center"/>
          </w:tcPr>
          <w:p w14:paraId="436A45DB" w14:textId="43BE529E" w:rsidR="00270FD6" w:rsidRPr="00270FD6" w:rsidRDefault="00270FD6" w:rsidP="00270FD6">
            <w:pPr>
              <w:jc w:val="center"/>
              <w:rPr>
                <w:rFonts w:eastAsia="Times New Roman" w:cs="Calibri"/>
                <w:sz w:val="16"/>
                <w:szCs w:val="16"/>
                <w:lang w:eastAsia="en-AU"/>
              </w:rPr>
            </w:pPr>
            <w:r w:rsidRPr="00270FD6">
              <w:rPr>
                <w:rFonts w:cs="Calibri"/>
                <w:sz w:val="16"/>
                <w:szCs w:val="16"/>
              </w:rPr>
              <w:t>71%</w:t>
            </w:r>
          </w:p>
        </w:tc>
        <w:tc>
          <w:tcPr>
            <w:tcW w:w="751" w:type="dxa"/>
            <w:shd w:val="clear" w:color="auto" w:fill="auto"/>
            <w:noWrap/>
            <w:vAlign w:val="center"/>
          </w:tcPr>
          <w:p w14:paraId="5F06CCD8" w14:textId="777450B6" w:rsidR="00270FD6" w:rsidRPr="00270FD6" w:rsidRDefault="00270FD6" w:rsidP="00270FD6">
            <w:pPr>
              <w:jc w:val="center"/>
              <w:rPr>
                <w:rFonts w:eastAsia="Times New Roman" w:cs="Calibri"/>
                <w:sz w:val="16"/>
                <w:szCs w:val="16"/>
                <w:lang w:eastAsia="en-AU"/>
              </w:rPr>
            </w:pPr>
            <w:r w:rsidRPr="00270FD6">
              <w:rPr>
                <w:rFonts w:cs="Calibri"/>
                <w:sz w:val="16"/>
                <w:szCs w:val="16"/>
              </w:rPr>
              <w:t>62%</w:t>
            </w:r>
          </w:p>
        </w:tc>
        <w:tc>
          <w:tcPr>
            <w:tcW w:w="751" w:type="dxa"/>
            <w:shd w:val="clear" w:color="auto" w:fill="auto"/>
            <w:noWrap/>
            <w:vAlign w:val="center"/>
          </w:tcPr>
          <w:p w14:paraId="22ED5A61" w14:textId="444943BD" w:rsidR="00270FD6" w:rsidRPr="00270FD6" w:rsidRDefault="00270FD6" w:rsidP="00270FD6">
            <w:pPr>
              <w:jc w:val="center"/>
              <w:rPr>
                <w:rFonts w:eastAsia="Times New Roman" w:cs="Calibri"/>
                <w:sz w:val="16"/>
                <w:szCs w:val="16"/>
                <w:lang w:eastAsia="en-AU"/>
              </w:rPr>
            </w:pPr>
            <w:r w:rsidRPr="00270FD6">
              <w:rPr>
                <w:rFonts w:cs="Calibri"/>
                <w:sz w:val="16"/>
                <w:szCs w:val="16"/>
              </w:rPr>
              <w:t>69%</w:t>
            </w:r>
          </w:p>
        </w:tc>
      </w:tr>
      <w:tr w:rsidR="00270FD6" w:rsidRPr="00833401" w14:paraId="704019C2" w14:textId="77777777" w:rsidTr="00270FD6">
        <w:trPr>
          <w:trHeight w:val="397"/>
        </w:trPr>
        <w:tc>
          <w:tcPr>
            <w:tcW w:w="6123" w:type="dxa"/>
            <w:shd w:val="clear" w:color="auto" w:fill="auto"/>
            <w:noWrap/>
            <w:vAlign w:val="center"/>
          </w:tcPr>
          <w:p w14:paraId="4FA2930B" w14:textId="49B8799C"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better supported if they are struggling or have special needs</w:t>
            </w:r>
          </w:p>
        </w:tc>
        <w:tc>
          <w:tcPr>
            <w:tcW w:w="751" w:type="dxa"/>
            <w:shd w:val="clear" w:color="auto" w:fill="F2F2F2" w:themeFill="background1" w:themeFillShade="F2"/>
            <w:noWrap/>
            <w:vAlign w:val="center"/>
          </w:tcPr>
          <w:p w14:paraId="2AEFF992" w14:textId="451E283E" w:rsidR="00270FD6" w:rsidRPr="00270FD6" w:rsidRDefault="00270FD6" w:rsidP="00270FD6">
            <w:pPr>
              <w:jc w:val="center"/>
              <w:rPr>
                <w:rFonts w:eastAsia="Times New Roman" w:cs="Calibri"/>
                <w:sz w:val="16"/>
                <w:szCs w:val="16"/>
                <w:lang w:eastAsia="en-AU"/>
              </w:rPr>
            </w:pPr>
            <w:r w:rsidRPr="00270FD6">
              <w:rPr>
                <w:rFonts w:cs="Calibri"/>
                <w:sz w:val="16"/>
                <w:szCs w:val="16"/>
              </w:rPr>
              <w:t>66%</w:t>
            </w:r>
          </w:p>
        </w:tc>
        <w:tc>
          <w:tcPr>
            <w:tcW w:w="751" w:type="dxa"/>
            <w:shd w:val="clear" w:color="auto" w:fill="auto"/>
            <w:noWrap/>
            <w:vAlign w:val="center"/>
          </w:tcPr>
          <w:p w14:paraId="53461115" w14:textId="30FAB2CF"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53%</w:t>
            </w:r>
          </w:p>
        </w:tc>
        <w:tc>
          <w:tcPr>
            <w:tcW w:w="751" w:type="dxa"/>
            <w:shd w:val="clear" w:color="auto" w:fill="auto"/>
            <w:noWrap/>
            <w:vAlign w:val="center"/>
          </w:tcPr>
          <w:p w14:paraId="420A3190" w14:textId="1CAA7256" w:rsidR="00270FD6" w:rsidRPr="00270FD6" w:rsidRDefault="00270FD6" w:rsidP="00270FD6">
            <w:pPr>
              <w:jc w:val="center"/>
              <w:rPr>
                <w:rFonts w:eastAsia="Times New Roman" w:cs="Calibri"/>
                <w:sz w:val="16"/>
                <w:szCs w:val="16"/>
                <w:lang w:eastAsia="en-AU"/>
              </w:rPr>
            </w:pPr>
            <w:r w:rsidRPr="00270FD6">
              <w:rPr>
                <w:rFonts w:cs="Calibri"/>
                <w:sz w:val="16"/>
                <w:szCs w:val="16"/>
              </w:rPr>
              <w:t>64%</w:t>
            </w:r>
          </w:p>
        </w:tc>
        <w:tc>
          <w:tcPr>
            <w:tcW w:w="751" w:type="dxa"/>
            <w:shd w:val="clear" w:color="auto" w:fill="auto"/>
            <w:noWrap/>
            <w:vAlign w:val="center"/>
          </w:tcPr>
          <w:p w14:paraId="1C1C4079" w14:textId="51F11D7D" w:rsidR="00270FD6" w:rsidRPr="00270FD6" w:rsidRDefault="00270FD6" w:rsidP="00270FD6">
            <w:pPr>
              <w:jc w:val="center"/>
              <w:rPr>
                <w:rFonts w:eastAsia="Times New Roman" w:cs="Calibri"/>
                <w:sz w:val="16"/>
                <w:szCs w:val="16"/>
                <w:lang w:eastAsia="en-AU"/>
              </w:rPr>
            </w:pPr>
            <w:r w:rsidRPr="00270FD6">
              <w:rPr>
                <w:rFonts w:cs="Calibri"/>
                <w:sz w:val="16"/>
                <w:szCs w:val="16"/>
              </w:rPr>
              <w:t>68%</w:t>
            </w:r>
          </w:p>
        </w:tc>
        <w:tc>
          <w:tcPr>
            <w:tcW w:w="751" w:type="dxa"/>
            <w:shd w:val="clear" w:color="auto" w:fill="auto"/>
            <w:noWrap/>
            <w:vAlign w:val="center"/>
          </w:tcPr>
          <w:p w14:paraId="02E22FA9" w14:textId="2A0532DB" w:rsidR="00270FD6" w:rsidRPr="00270FD6" w:rsidRDefault="00270FD6" w:rsidP="00270FD6">
            <w:pPr>
              <w:jc w:val="center"/>
              <w:rPr>
                <w:rFonts w:eastAsia="Times New Roman" w:cs="Calibri"/>
                <w:sz w:val="16"/>
                <w:szCs w:val="16"/>
                <w:lang w:eastAsia="en-AU"/>
              </w:rPr>
            </w:pPr>
            <w:r w:rsidRPr="00270FD6">
              <w:rPr>
                <w:rFonts w:cs="Calibri"/>
                <w:sz w:val="16"/>
                <w:szCs w:val="16"/>
              </w:rPr>
              <w:t>65%</w:t>
            </w:r>
          </w:p>
        </w:tc>
        <w:tc>
          <w:tcPr>
            <w:tcW w:w="751" w:type="dxa"/>
            <w:shd w:val="clear" w:color="auto" w:fill="auto"/>
            <w:noWrap/>
            <w:vAlign w:val="center"/>
          </w:tcPr>
          <w:p w14:paraId="3A4B27BC" w14:textId="247CCB5C" w:rsidR="00270FD6" w:rsidRPr="00AD1770" w:rsidRDefault="00270FD6" w:rsidP="00270FD6">
            <w:pPr>
              <w:jc w:val="center"/>
              <w:rPr>
                <w:rFonts w:eastAsia="Times New Roman" w:cs="Calibri"/>
                <w:b/>
                <w:bCs/>
                <w:color w:val="0070C0"/>
                <w:sz w:val="16"/>
                <w:szCs w:val="16"/>
                <w:lang w:eastAsia="en-AU"/>
              </w:rPr>
            </w:pPr>
            <w:r w:rsidRPr="00AD1770">
              <w:rPr>
                <w:rFonts w:cs="Calibri"/>
                <w:b/>
                <w:bCs/>
                <w:color w:val="0070C0"/>
                <w:sz w:val="16"/>
                <w:szCs w:val="16"/>
              </w:rPr>
              <w:t>72%</w:t>
            </w:r>
          </w:p>
        </w:tc>
      </w:tr>
      <w:tr w:rsidR="00270FD6" w:rsidRPr="00833401" w14:paraId="4FB621EE" w14:textId="77777777" w:rsidTr="00270FD6">
        <w:trPr>
          <w:trHeight w:val="397"/>
        </w:trPr>
        <w:tc>
          <w:tcPr>
            <w:tcW w:w="6123" w:type="dxa"/>
            <w:shd w:val="clear" w:color="auto" w:fill="auto"/>
            <w:noWrap/>
            <w:vAlign w:val="center"/>
          </w:tcPr>
          <w:p w14:paraId="66291CBD" w14:textId="62924D0E"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Undertake a core curriculum weighted towards literacy and numeracy</w:t>
            </w:r>
          </w:p>
        </w:tc>
        <w:tc>
          <w:tcPr>
            <w:tcW w:w="751" w:type="dxa"/>
            <w:shd w:val="clear" w:color="auto" w:fill="F2F2F2" w:themeFill="background1" w:themeFillShade="F2"/>
            <w:noWrap/>
            <w:vAlign w:val="center"/>
          </w:tcPr>
          <w:p w14:paraId="524062D7" w14:textId="21A2FA9D" w:rsidR="00270FD6" w:rsidRPr="00270FD6" w:rsidRDefault="00270FD6" w:rsidP="00270FD6">
            <w:pPr>
              <w:jc w:val="center"/>
              <w:rPr>
                <w:rFonts w:eastAsia="Times New Roman" w:cs="Calibri"/>
                <w:sz w:val="16"/>
                <w:szCs w:val="16"/>
                <w:lang w:eastAsia="en-AU"/>
              </w:rPr>
            </w:pPr>
            <w:r w:rsidRPr="00270FD6">
              <w:rPr>
                <w:rFonts w:cs="Calibri"/>
                <w:sz w:val="16"/>
                <w:szCs w:val="16"/>
              </w:rPr>
              <w:t>66%</w:t>
            </w:r>
          </w:p>
        </w:tc>
        <w:tc>
          <w:tcPr>
            <w:tcW w:w="751" w:type="dxa"/>
            <w:shd w:val="clear" w:color="auto" w:fill="auto"/>
            <w:noWrap/>
            <w:vAlign w:val="center"/>
          </w:tcPr>
          <w:p w14:paraId="0B1CA654" w14:textId="04751B6D"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57%</w:t>
            </w:r>
          </w:p>
        </w:tc>
        <w:tc>
          <w:tcPr>
            <w:tcW w:w="751" w:type="dxa"/>
            <w:shd w:val="clear" w:color="auto" w:fill="auto"/>
            <w:noWrap/>
            <w:vAlign w:val="center"/>
          </w:tcPr>
          <w:p w14:paraId="65259E49" w14:textId="1BA9D587" w:rsidR="00270FD6" w:rsidRPr="00270FD6" w:rsidRDefault="00270FD6" w:rsidP="00270FD6">
            <w:pPr>
              <w:jc w:val="center"/>
              <w:rPr>
                <w:rFonts w:eastAsia="Times New Roman" w:cs="Calibri"/>
                <w:sz w:val="16"/>
                <w:szCs w:val="16"/>
                <w:lang w:eastAsia="en-AU"/>
              </w:rPr>
            </w:pPr>
            <w:r w:rsidRPr="00270FD6">
              <w:rPr>
                <w:rFonts w:cs="Calibri"/>
                <w:sz w:val="16"/>
                <w:szCs w:val="16"/>
              </w:rPr>
              <w:t>67%</w:t>
            </w:r>
          </w:p>
        </w:tc>
        <w:tc>
          <w:tcPr>
            <w:tcW w:w="751" w:type="dxa"/>
            <w:shd w:val="clear" w:color="auto" w:fill="auto"/>
            <w:noWrap/>
            <w:vAlign w:val="center"/>
          </w:tcPr>
          <w:p w14:paraId="6F363214" w14:textId="5D7166F8" w:rsidR="00270FD6" w:rsidRPr="00270FD6" w:rsidRDefault="00270FD6" w:rsidP="00270FD6">
            <w:pPr>
              <w:jc w:val="center"/>
              <w:rPr>
                <w:rFonts w:eastAsia="Times New Roman" w:cs="Calibri"/>
                <w:sz w:val="16"/>
                <w:szCs w:val="16"/>
                <w:lang w:eastAsia="en-AU"/>
              </w:rPr>
            </w:pPr>
            <w:r w:rsidRPr="00270FD6">
              <w:rPr>
                <w:rFonts w:cs="Calibri"/>
                <w:sz w:val="16"/>
                <w:szCs w:val="16"/>
              </w:rPr>
              <w:t>63%</w:t>
            </w:r>
          </w:p>
        </w:tc>
        <w:tc>
          <w:tcPr>
            <w:tcW w:w="751" w:type="dxa"/>
            <w:shd w:val="clear" w:color="auto" w:fill="auto"/>
            <w:noWrap/>
            <w:vAlign w:val="center"/>
          </w:tcPr>
          <w:p w14:paraId="0D2C281F" w14:textId="62882A82" w:rsidR="00270FD6" w:rsidRPr="00270FD6" w:rsidRDefault="00270FD6" w:rsidP="00270FD6">
            <w:pPr>
              <w:jc w:val="center"/>
              <w:rPr>
                <w:rFonts w:eastAsia="Times New Roman" w:cs="Calibri"/>
                <w:sz w:val="16"/>
                <w:szCs w:val="16"/>
                <w:lang w:eastAsia="en-AU"/>
              </w:rPr>
            </w:pPr>
            <w:r w:rsidRPr="00270FD6">
              <w:rPr>
                <w:rFonts w:cs="Calibri"/>
                <w:sz w:val="16"/>
                <w:szCs w:val="16"/>
              </w:rPr>
              <w:t>65%</w:t>
            </w:r>
          </w:p>
        </w:tc>
        <w:tc>
          <w:tcPr>
            <w:tcW w:w="751" w:type="dxa"/>
            <w:shd w:val="clear" w:color="auto" w:fill="auto"/>
            <w:noWrap/>
            <w:vAlign w:val="center"/>
          </w:tcPr>
          <w:p w14:paraId="720BF4AA" w14:textId="1CD3A514" w:rsidR="00270FD6" w:rsidRPr="00BC1904" w:rsidRDefault="00270FD6" w:rsidP="00270FD6">
            <w:pPr>
              <w:jc w:val="center"/>
              <w:rPr>
                <w:rFonts w:eastAsia="Times New Roman" w:cs="Calibri"/>
                <w:b/>
                <w:bCs/>
                <w:sz w:val="16"/>
                <w:szCs w:val="16"/>
                <w:lang w:eastAsia="en-AU"/>
              </w:rPr>
            </w:pPr>
            <w:r w:rsidRPr="00BC1904">
              <w:rPr>
                <w:rFonts w:cs="Calibri"/>
                <w:b/>
                <w:bCs/>
                <w:color w:val="0070C0"/>
                <w:sz w:val="16"/>
                <w:szCs w:val="16"/>
              </w:rPr>
              <w:t>71%</w:t>
            </w:r>
          </w:p>
        </w:tc>
      </w:tr>
      <w:tr w:rsidR="00270FD6" w:rsidRPr="00833401" w14:paraId="789CBF6B" w14:textId="77777777" w:rsidTr="00270FD6">
        <w:trPr>
          <w:trHeight w:val="397"/>
        </w:trPr>
        <w:tc>
          <w:tcPr>
            <w:tcW w:w="6123" w:type="dxa"/>
            <w:shd w:val="clear" w:color="auto" w:fill="auto"/>
            <w:noWrap/>
            <w:vAlign w:val="center"/>
          </w:tcPr>
          <w:p w14:paraId="19409130" w14:textId="7E70C0A9"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Have a stronger sports/athletics program, with more successful teams</w:t>
            </w:r>
          </w:p>
        </w:tc>
        <w:tc>
          <w:tcPr>
            <w:tcW w:w="751" w:type="dxa"/>
            <w:shd w:val="clear" w:color="auto" w:fill="F2F2F2" w:themeFill="background1" w:themeFillShade="F2"/>
            <w:noWrap/>
            <w:vAlign w:val="center"/>
          </w:tcPr>
          <w:p w14:paraId="5D0E9D3A" w14:textId="469C0FC7" w:rsidR="00270FD6" w:rsidRPr="00270FD6" w:rsidRDefault="00270FD6" w:rsidP="00270FD6">
            <w:pPr>
              <w:jc w:val="center"/>
              <w:rPr>
                <w:rFonts w:eastAsia="Times New Roman" w:cs="Calibri"/>
                <w:sz w:val="16"/>
                <w:szCs w:val="16"/>
                <w:lang w:eastAsia="en-AU"/>
              </w:rPr>
            </w:pPr>
            <w:r w:rsidRPr="00270FD6">
              <w:rPr>
                <w:rFonts w:cs="Calibri"/>
                <w:sz w:val="16"/>
                <w:szCs w:val="16"/>
              </w:rPr>
              <w:t>65%</w:t>
            </w:r>
          </w:p>
        </w:tc>
        <w:tc>
          <w:tcPr>
            <w:tcW w:w="751" w:type="dxa"/>
            <w:shd w:val="clear" w:color="auto" w:fill="auto"/>
            <w:noWrap/>
            <w:vAlign w:val="center"/>
          </w:tcPr>
          <w:p w14:paraId="14B29C28" w14:textId="6C160CD9"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55%</w:t>
            </w:r>
          </w:p>
        </w:tc>
        <w:tc>
          <w:tcPr>
            <w:tcW w:w="751" w:type="dxa"/>
            <w:shd w:val="clear" w:color="auto" w:fill="auto"/>
            <w:noWrap/>
            <w:vAlign w:val="center"/>
          </w:tcPr>
          <w:p w14:paraId="231D5518" w14:textId="24F7CC95" w:rsidR="00270FD6" w:rsidRPr="00270FD6" w:rsidRDefault="00270FD6" w:rsidP="00270FD6">
            <w:pPr>
              <w:jc w:val="center"/>
              <w:rPr>
                <w:rFonts w:eastAsia="Times New Roman" w:cs="Calibri"/>
                <w:sz w:val="16"/>
                <w:szCs w:val="16"/>
                <w:lang w:eastAsia="en-AU"/>
              </w:rPr>
            </w:pPr>
            <w:r w:rsidRPr="00270FD6">
              <w:rPr>
                <w:rFonts w:cs="Calibri"/>
                <w:sz w:val="16"/>
                <w:szCs w:val="16"/>
              </w:rPr>
              <w:t>67%</w:t>
            </w:r>
          </w:p>
        </w:tc>
        <w:tc>
          <w:tcPr>
            <w:tcW w:w="751" w:type="dxa"/>
            <w:shd w:val="clear" w:color="auto" w:fill="auto"/>
            <w:noWrap/>
            <w:vAlign w:val="center"/>
          </w:tcPr>
          <w:p w14:paraId="375633CA" w14:textId="51702B65" w:rsidR="00270FD6" w:rsidRPr="00270FD6" w:rsidRDefault="00270FD6" w:rsidP="00270FD6">
            <w:pPr>
              <w:jc w:val="center"/>
              <w:rPr>
                <w:rFonts w:eastAsia="Times New Roman" w:cs="Calibri"/>
                <w:sz w:val="16"/>
                <w:szCs w:val="16"/>
                <w:lang w:eastAsia="en-AU"/>
              </w:rPr>
            </w:pPr>
            <w:r w:rsidRPr="00270FD6">
              <w:rPr>
                <w:rFonts w:cs="Calibri"/>
                <w:sz w:val="16"/>
                <w:szCs w:val="16"/>
              </w:rPr>
              <w:t>70%</w:t>
            </w:r>
          </w:p>
        </w:tc>
        <w:tc>
          <w:tcPr>
            <w:tcW w:w="751" w:type="dxa"/>
            <w:shd w:val="clear" w:color="auto" w:fill="auto"/>
            <w:noWrap/>
            <w:vAlign w:val="center"/>
          </w:tcPr>
          <w:p w14:paraId="010D9D76" w14:textId="573DB588" w:rsidR="00270FD6" w:rsidRPr="00270FD6" w:rsidRDefault="00270FD6" w:rsidP="00270FD6">
            <w:pPr>
              <w:jc w:val="center"/>
              <w:rPr>
                <w:rFonts w:eastAsia="Times New Roman" w:cs="Calibri"/>
                <w:sz w:val="16"/>
                <w:szCs w:val="16"/>
                <w:lang w:eastAsia="en-AU"/>
              </w:rPr>
            </w:pPr>
            <w:r w:rsidRPr="00270FD6">
              <w:rPr>
                <w:rFonts w:cs="Calibri"/>
                <w:sz w:val="16"/>
                <w:szCs w:val="16"/>
              </w:rPr>
              <w:t>63%</w:t>
            </w:r>
          </w:p>
        </w:tc>
        <w:tc>
          <w:tcPr>
            <w:tcW w:w="751" w:type="dxa"/>
            <w:shd w:val="clear" w:color="auto" w:fill="auto"/>
            <w:noWrap/>
            <w:vAlign w:val="center"/>
          </w:tcPr>
          <w:p w14:paraId="025E5984" w14:textId="7569F533" w:rsidR="00270FD6" w:rsidRPr="00270FD6" w:rsidRDefault="00270FD6" w:rsidP="00270FD6">
            <w:pPr>
              <w:jc w:val="center"/>
              <w:rPr>
                <w:rFonts w:eastAsia="Times New Roman" w:cs="Calibri"/>
                <w:sz w:val="16"/>
                <w:szCs w:val="16"/>
                <w:lang w:eastAsia="en-AU"/>
              </w:rPr>
            </w:pPr>
            <w:r w:rsidRPr="00270FD6">
              <w:rPr>
                <w:rFonts w:cs="Calibri"/>
                <w:sz w:val="16"/>
                <w:szCs w:val="16"/>
              </w:rPr>
              <w:t>60%</w:t>
            </w:r>
          </w:p>
        </w:tc>
      </w:tr>
      <w:tr w:rsidR="00270FD6" w:rsidRPr="00833401" w14:paraId="2BF305DB" w14:textId="77777777" w:rsidTr="00270FD6">
        <w:trPr>
          <w:trHeight w:val="397"/>
        </w:trPr>
        <w:tc>
          <w:tcPr>
            <w:tcW w:w="6123" w:type="dxa"/>
            <w:shd w:val="clear" w:color="auto" w:fill="auto"/>
            <w:noWrap/>
            <w:vAlign w:val="center"/>
          </w:tcPr>
          <w:p w14:paraId="3068667D" w14:textId="1AEF3081" w:rsidR="00270FD6" w:rsidRPr="00270FD6" w:rsidRDefault="00270FD6" w:rsidP="00270FD6">
            <w:pPr>
              <w:rPr>
                <w:rFonts w:eastAsia="Times New Roman" w:cs="Calibri"/>
                <w:color w:val="000000"/>
                <w:sz w:val="16"/>
                <w:szCs w:val="16"/>
                <w:lang w:eastAsia="en-AU"/>
              </w:rPr>
            </w:pPr>
            <w:r>
              <w:rPr>
                <w:rFonts w:cs="Calibri"/>
                <w:color w:val="000000"/>
                <w:sz w:val="16"/>
                <w:szCs w:val="16"/>
              </w:rPr>
              <w:t>B</w:t>
            </w:r>
            <w:r w:rsidRPr="00270FD6">
              <w:rPr>
                <w:rFonts w:cs="Calibri"/>
                <w:color w:val="000000"/>
                <w:sz w:val="16"/>
                <w:szCs w:val="16"/>
              </w:rPr>
              <w:t>etter supported understand</w:t>
            </w:r>
            <w:r>
              <w:rPr>
                <w:rFonts w:cs="Calibri"/>
                <w:color w:val="000000"/>
                <w:sz w:val="16"/>
                <w:szCs w:val="16"/>
              </w:rPr>
              <w:t>ing</w:t>
            </w:r>
            <w:r w:rsidRPr="00270FD6">
              <w:rPr>
                <w:rFonts w:cs="Calibri"/>
                <w:color w:val="000000"/>
                <w:sz w:val="16"/>
                <w:szCs w:val="16"/>
              </w:rPr>
              <w:t xml:space="preserve"> importance of respectful r</w:t>
            </w:r>
            <w:r>
              <w:rPr>
                <w:rFonts w:cs="Calibri"/>
                <w:color w:val="000000"/>
                <w:sz w:val="16"/>
                <w:szCs w:val="16"/>
              </w:rPr>
              <w:t>elationships/</w:t>
            </w:r>
            <w:r w:rsidRPr="00270FD6">
              <w:rPr>
                <w:rFonts w:cs="Calibri"/>
                <w:color w:val="000000"/>
                <w:sz w:val="16"/>
                <w:szCs w:val="16"/>
              </w:rPr>
              <w:t>consent</w:t>
            </w:r>
          </w:p>
        </w:tc>
        <w:tc>
          <w:tcPr>
            <w:tcW w:w="751" w:type="dxa"/>
            <w:shd w:val="clear" w:color="auto" w:fill="F2F2F2" w:themeFill="background1" w:themeFillShade="F2"/>
            <w:noWrap/>
            <w:vAlign w:val="center"/>
          </w:tcPr>
          <w:p w14:paraId="3030A93F" w14:textId="356C3B9E" w:rsidR="00270FD6" w:rsidRPr="00270FD6" w:rsidRDefault="00270FD6" w:rsidP="00270FD6">
            <w:pPr>
              <w:jc w:val="center"/>
              <w:rPr>
                <w:rFonts w:eastAsia="Times New Roman" w:cs="Calibri"/>
                <w:sz w:val="16"/>
                <w:szCs w:val="16"/>
                <w:lang w:eastAsia="en-AU"/>
              </w:rPr>
            </w:pPr>
            <w:r w:rsidRPr="00270FD6">
              <w:rPr>
                <w:rFonts w:cs="Calibri"/>
                <w:sz w:val="16"/>
                <w:szCs w:val="16"/>
              </w:rPr>
              <w:t>62%</w:t>
            </w:r>
          </w:p>
        </w:tc>
        <w:tc>
          <w:tcPr>
            <w:tcW w:w="751" w:type="dxa"/>
            <w:shd w:val="clear" w:color="auto" w:fill="auto"/>
            <w:noWrap/>
            <w:vAlign w:val="center"/>
          </w:tcPr>
          <w:p w14:paraId="55D99593" w14:textId="1437EDD9"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47%</w:t>
            </w:r>
          </w:p>
        </w:tc>
        <w:tc>
          <w:tcPr>
            <w:tcW w:w="751" w:type="dxa"/>
            <w:shd w:val="clear" w:color="auto" w:fill="auto"/>
            <w:noWrap/>
            <w:vAlign w:val="center"/>
          </w:tcPr>
          <w:p w14:paraId="174C1161" w14:textId="40AC6251" w:rsidR="00270FD6" w:rsidRPr="00270FD6" w:rsidRDefault="00270FD6" w:rsidP="00270FD6">
            <w:pPr>
              <w:jc w:val="center"/>
              <w:rPr>
                <w:rFonts w:eastAsia="Times New Roman" w:cs="Calibri"/>
                <w:sz w:val="16"/>
                <w:szCs w:val="16"/>
                <w:lang w:eastAsia="en-AU"/>
              </w:rPr>
            </w:pPr>
            <w:r w:rsidRPr="00270FD6">
              <w:rPr>
                <w:rFonts w:cs="Calibri"/>
                <w:sz w:val="16"/>
                <w:szCs w:val="16"/>
              </w:rPr>
              <w:t>63%</w:t>
            </w:r>
          </w:p>
        </w:tc>
        <w:tc>
          <w:tcPr>
            <w:tcW w:w="751" w:type="dxa"/>
            <w:shd w:val="clear" w:color="auto" w:fill="auto"/>
            <w:noWrap/>
            <w:vAlign w:val="center"/>
          </w:tcPr>
          <w:p w14:paraId="5C437C12" w14:textId="30449804" w:rsidR="00270FD6" w:rsidRPr="00270FD6" w:rsidRDefault="00270FD6" w:rsidP="00270FD6">
            <w:pPr>
              <w:jc w:val="center"/>
              <w:rPr>
                <w:rFonts w:eastAsia="Times New Roman" w:cs="Calibri"/>
                <w:sz w:val="16"/>
                <w:szCs w:val="16"/>
                <w:lang w:eastAsia="en-AU"/>
              </w:rPr>
            </w:pPr>
            <w:r w:rsidRPr="00270FD6">
              <w:rPr>
                <w:rFonts w:cs="Calibri"/>
                <w:sz w:val="16"/>
                <w:szCs w:val="16"/>
              </w:rPr>
              <w:t>64%</w:t>
            </w:r>
          </w:p>
        </w:tc>
        <w:tc>
          <w:tcPr>
            <w:tcW w:w="751" w:type="dxa"/>
            <w:shd w:val="clear" w:color="auto" w:fill="auto"/>
            <w:noWrap/>
            <w:vAlign w:val="center"/>
          </w:tcPr>
          <w:p w14:paraId="23FBA378" w14:textId="52889C15" w:rsidR="00270FD6" w:rsidRPr="00270FD6" w:rsidRDefault="00270FD6" w:rsidP="00270FD6">
            <w:pPr>
              <w:jc w:val="center"/>
              <w:rPr>
                <w:rFonts w:eastAsia="Times New Roman" w:cs="Calibri"/>
                <w:sz w:val="16"/>
                <w:szCs w:val="16"/>
                <w:lang w:eastAsia="en-AU"/>
              </w:rPr>
            </w:pPr>
            <w:r w:rsidRPr="00270FD6">
              <w:rPr>
                <w:rFonts w:cs="Calibri"/>
                <w:sz w:val="16"/>
                <w:szCs w:val="16"/>
              </w:rPr>
              <w:t>60%</w:t>
            </w:r>
          </w:p>
        </w:tc>
        <w:tc>
          <w:tcPr>
            <w:tcW w:w="751" w:type="dxa"/>
            <w:shd w:val="clear" w:color="auto" w:fill="auto"/>
            <w:noWrap/>
            <w:vAlign w:val="center"/>
          </w:tcPr>
          <w:p w14:paraId="07BAFFC6" w14:textId="5DD8A82B" w:rsidR="00270FD6" w:rsidRPr="00270FD6" w:rsidRDefault="00270FD6" w:rsidP="00270FD6">
            <w:pPr>
              <w:jc w:val="center"/>
              <w:rPr>
                <w:rFonts w:eastAsia="Times New Roman" w:cs="Calibri"/>
                <w:sz w:val="16"/>
                <w:szCs w:val="16"/>
                <w:lang w:eastAsia="en-AU"/>
              </w:rPr>
            </w:pPr>
            <w:r w:rsidRPr="00270FD6">
              <w:rPr>
                <w:rFonts w:cs="Calibri"/>
                <w:sz w:val="16"/>
                <w:szCs w:val="16"/>
              </w:rPr>
              <w:t>67%</w:t>
            </w:r>
          </w:p>
        </w:tc>
      </w:tr>
      <w:tr w:rsidR="00270FD6" w:rsidRPr="00833401" w14:paraId="6E0CA2BB" w14:textId="77777777" w:rsidTr="00270FD6">
        <w:trPr>
          <w:trHeight w:val="397"/>
        </w:trPr>
        <w:tc>
          <w:tcPr>
            <w:tcW w:w="6123" w:type="dxa"/>
            <w:shd w:val="clear" w:color="auto" w:fill="auto"/>
            <w:noWrap/>
            <w:vAlign w:val="center"/>
          </w:tcPr>
          <w:p w14:paraId="25345B82" w14:textId="5BB871F4"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better supported/educated on mental health and wellbeing/happiness</w:t>
            </w:r>
          </w:p>
        </w:tc>
        <w:tc>
          <w:tcPr>
            <w:tcW w:w="751" w:type="dxa"/>
            <w:shd w:val="clear" w:color="auto" w:fill="F2F2F2" w:themeFill="background1" w:themeFillShade="F2"/>
            <w:noWrap/>
            <w:vAlign w:val="center"/>
          </w:tcPr>
          <w:p w14:paraId="64A73F80" w14:textId="4DF892E7" w:rsidR="00270FD6" w:rsidRPr="00270FD6" w:rsidRDefault="00270FD6" w:rsidP="00270FD6">
            <w:pPr>
              <w:jc w:val="center"/>
              <w:rPr>
                <w:rFonts w:eastAsia="Times New Roman" w:cs="Calibri"/>
                <w:sz w:val="16"/>
                <w:szCs w:val="16"/>
                <w:lang w:eastAsia="en-AU"/>
              </w:rPr>
            </w:pPr>
            <w:r w:rsidRPr="00270FD6">
              <w:rPr>
                <w:rFonts w:cs="Calibri"/>
                <w:sz w:val="16"/>
                <w:szCs w:val="16"/>
              </w:rPr>
              <w:t>62%</w:t>
            </w:r>
          </w:p>
        </w:tc>
        <w:tc>
          <w:tcPr>
            <w:tcW w:w="751" w:type="dxa"/>
            <w:shd w:val="clear" w:color="auto" w:fill="auto"/>
            <w:noWrap/>
            <w:vAlign w:val="center"/>
          </w:tcPr>
          <w:p w14:paraId="7F3BF0F5" w14:textId="54288C05"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50%</w:t>
            </w:r>
          </w:p>
        </w:tc>
        <w:tc>
          <w:tcPr>
            <w:tcW w:w="751" w:type="dxa"/>
            <w:shd w:val="clear" w:color="auto" w:fill="auto"/>
            <w:noWrap/>
            <w:vAlign w:val="center"/>
          </w:tcPr>
          <w:p w14:paraId="3997D094" w14:textId="32908F6F" w:rsidR="00270FD6" w:rsidRPr="00270FD6" w:rsidRDefault="00270FD6" w:rsidP="00270FD6">
            <w:pPr>
              <w:jc w:val="center"/>
              <w:rPr>
                <w:rFonts w:eastAsia="Times New Roman" w:cs="Calibri"/>
                <w:b/>
                <w:bCs/>
                <w:sz w:val="16"/>
                <w:szCs w:val="16"/>
                <w:lang w:eastAsia="en-AU"/>
              </w:rPr>
            </w:pPr>
            <w:r w:rsidRPr="00270FD6">
              <w:rPr>
                <w:rFonts w:cs="Calibri"/>
                <w:sz w:val="16"/>
                <w:szCs w:val="16"/>
              </w:rPr>
              <w:t>61%</w:t>
            </w:r>
          </w:p>
        </w:tc>
        <w:tc>
          <w:tcPr>
            <w:tcW w:w="751" w:type="dxa"/>
            <w:shd w:val="clear" w:color="auto" w:fill="auto"/>
            <w:noWrap/>
            <w:vAlign w:val="center"/>
          </w:tcPr>
          <w:p w14:paraId="1029950F" w14:textId="6EDB5336" w:rsidR="00270FD6" w:rsidRPr="00270FD6" w:rsidRDefault="00270FD6" w:rsidP="00270FD6">
            <w:pPr>
              <w:jc w:val="center"/>
              <w:rPr>
                <w:rFonts w:eastAsia="Times New Roman" w:cs="Calibri"/>
                <w:sz w:val="16"/>
                <w:szCs w:val="16"/>
                <w:lang w:eastAsia="en-AU"/>
              </w:rPr>
            </w:pPr>
            <w:r w:rsidRPr="00270FD6">
              <w:rPr>
                <w:rFonts w:cs="Calibri"/>
                <w:sz w:val="16"/>
                <w:szCs w:val="16"/>
              </w:rPr>
              <w:t>67%</w:t>
            </w:r>
          </w:p>
        </w:tc>
        <w:tc>
          <w:tcPr>
            <w:tcW w:w="751" w:type="dxa"/>
            <w:shd w:val="clear" w:color="auto" w:fill="auto"/>
            <w:noWrap/>
            <w:vAlign w:val="center"/>
          </w:tcPr>
          <w:p w14:paraId="26482B61" w14:textId="6F14402A" w:rsidR="00270FD6" w:rsidRPr="00270FD6" w:rsidRDefault="00270FD6" w:rsidP="00270FD6">
            <w:pPr>
              <w:jc w:val="center"/>
              <w:rPr>
                <w:rFonts w:eastAsia="Times New Roman" w:cs="Calibri"/>
                <w:sz w:val="16"/>
                <w:szCs w:val="16"/>
                <w:lang w:eastAsia="en-AU"/>
              </w:rPr>
            </w:pPr>
            <w:r w:rsidRPr="00270FD6">
              <w:rPr>
                <w:rFonts w:cs="Calibri"/>
                <w:sz w:val="16"/>
                <w:szCs w:val="16"/>
              </w:rPr>
              <w:t>59%</w:t>
            </w:r>
          </w:p>
        </w:tc>
        <w:tc>
          <w:tcPr>
            <w:tcW w:w="751" w:type="dxa"/>
            <w:shd w:val="clear" w:color="auto" w:fill="auto"/>
            <w:noWrap/>
            <w:vAlign w:val="center"/>
          </w:tcPr>
          <w:p w14:paraId="39B4F44B" w14:textId="76EE8DB4" w:rsidR="00270FD6" w:rsidRPr="00270FD6" w:rsidRDefault="00270FD6" w:rsidP="00270FD6">
            <w:pPr>
              <w:jc w:val="center"/>
              <w:rPr>
                <w:rFonts w:eastAsia="Times New Roman" w:cs="Calibri"/>
                <w:sz w:val="16"/>
                <w:szCs w:val="16"/>
                <w:lang w:eastAsia="en-AU"/>
              </w:rPr>
            </w:pPr>
            <w:r w:rsidRPr="00270FD6">
              <w:rPr>
                <w:rFonts w:cs="Calibri"/>
                <w:sz w:val="16"/>
                <w:szCs w:val="16"/>
              </w:rPr>
              <w:t>64%</w:t>
            </w:r>
          </w:p>
        </w:tc>
      </w:tr>
      <w:tr w:rsidR="00270FD6" w:rsidRPr="00833401" w14:paraId="6C184406" w14:textId="77777777" w:rsidTr="00270FD6">
        <w:trPr>
          <w:trHeight w:val="397"/>
        </w:trPr>
        <w:tc>
          <w:tcPr>
            <w:tcW w:w="6123" w:type="dxa"/>
            <w:shd w:val="clear" w:color="auto" w:fill="auto"/>
            <w:noWrap/>
            <w:vAlign w:val="center"/>
          </w:tcPr>
          <w:p w14:paraId="75CBD6B1" w14:textId="38BF3BBC"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better supported/educated on physical health</w:t>
            </w:r>
          </w:p>
        </w:tc>
        <w:tc>
          <w:tcPr>
            <w:tcW w:w="751" w:type="dxa"/>
            <w:shd w:val="clear" w:color="auto" w:fill="F2F2F2" w:themeFill="background1" w:themeFillShade="F2"/>
            <w:noWrap/>
            <w:vAlign w:val="center"/>
          </w:tcPr>
          <w:p w14:paraId="27F840C2" w14:textId="1B637331" w:rsidR="00270FD6" w:rsidRPr="00270FD6" w:rsidRDefault="00270FD6" w:rsidP="00270FD6">
            <w:pPr>
              <w:jc w:val="center"/>
              <w:rPr>
                <w:rFonts w:eastAsia="Times New Roman" w:cs="Calibri"/>
                <w:sz w:val="16"/>
                <w:szCs w:val="16"/>
                <w:lang w:eastAsia="en-AU"/>
              </w:rPr>
            </w:pPr>
            <w:r w:rsidRPr="00270FD6">
              <w:rPr>
                <w:rFonts w:cs="Calibri"/>
                <w:sz w:val="16"/>
                <w:szCs w:val="16"/>
              </w:rPr>
              <w:t>60%</w:t>
            </w:r>
          </w:p>
        </w:tc>
        <w:tc>
          <w:tcPr>
            <w:tcW w:w="751" w:type="dxa"/>
            <w:shd w:val="clear" w:color="auto" w:fill="auto"/>
            <w:noWrap/>
            <w:vAlign w:val="center"/>
          </w:tcPr>
          <w:p w14:paraId="79D92113" w14:textId="5146D4C0" w:rsidR="00270FD6" w:rsidRPr="00270FD6" w:rsidRDefault="00270FD6" w:rsidP="00270FD6">
            <w:pPr>
              <w:jc w:val="center"/>
              <w:rPr>
                <w:rFonts w:eastAsia="Times New Roman" w:cs="Calibri"/>
                <w:b/>
                <w:bCs/>
                <w:sz w:val="16"/>
                <w:szCs w:val="16"/>
                <w:lang w:eastAsia="en-AU"/>
              </w:rPr>
            </w:pPr>
            <w:r w:rsidRPr="00270FD6">
              <w:rPr>
                <w:rFonts w:cs="Calibri"/>
                <w:sz w:val="16"/>
                <w:szCs w:val="16"/>
              </w:rPr>
              <w:t>57%</w:t>
            </w:r>
          </w:p>
        </w:tc>
        <w:tc>
          <w:tcPr>
            <w:tcW w:w="751" w:type="dxa"/>
            <w:shd w:val="clear" w:color="auto" w:fill="auto"/>
            <w:noWrap/>
            <w:vAlign w:val="center"/>
          </w:tcPr>
          <w:p w14:paraId="19D6C480" w14:textId="255C9B33" w:rsidR="00270FD6" w:rsidRPr="00270FD6" w:rsidRDefault="00270FD6" w:rsidP="00270FD6">
            <w:pPr>
              <w:jc w:val="center"/>
              <w:rPr>
                <w:rFonts w:eastAsia="Times New Roman" w:cs="Calibri"/>
                <w:sz w:val="16"/>
                <w:szCs w:val="16"/>
                <w:lang w:eastAsia="en-AU"/>
              </w:rPr>
            </w:pPr>
            <w:r w:rsidRPr="00270FD6">
              <w:rPr>
                <w:rFonts w:cs="Calibri"/>
                <w:sz w:val="16"/>
                <w:szCs w:val="16"/>
              </w:rPr>
              <w:t>60%</w:t>
            </w:r>
          </w:p>
        </w:tc>
        <w:tc>
          <w:tcPr>
            <w:tcW w:w="751" w:type="dxa"/>
            <w:shd w:val="clear" w:color="auto" w:fill="auto"/>
            <w:noWrap/>
            <w:vAlign w:val="center"/>
          </w:tcPr>
          <w:p w14:paraId="5F3D19DF" w14:textId="6CBAB802" w:rsidR="00270FD6" w:rsidRPr="00270FD6" w:rsidRDefault="00270FD6" w:rsidP="00270FD6">
            <w:pPr>
              <w:jc w:val="center"/>
              <w:rPr>
                <w:rFonts w:eastAsia="Times New Roman" w:cs="Calibri"/>
                <w:sz w:val="16"/>
                <w:szCs w:val="16"/>
                <w:lang w:eastAsia="en-AU"/>
              </w:rPr>
            </w:pPr>
            <w:r w:rsidRPr="00270FD6">
              <w:rPr>
                <w:rFonts w:cs="Calibri"/>
                <w:sz w:val="16"/>
                <w:szCs w:val="16"/>
              </w:rPr>
              <w:t>62%</w:t>
            </w:r>
          </w:p>
        </w:tc>
        <w:tc>
          <w:tcPr>
            <w:tcW w:w="751" w:type="dxa"/>
            <w:shd w:val="clear" w:color="auto" w:fill="auto"/>
            <w:noWrap/>
            <w:vAlign w:val="center"/>
          </w:tcPr>
          <w:p w14:paraId="461662C4" w14:textId="523225AD" w:rsidR="00270FD6" w:rsidRPr="00270FD6" w:rsidRDefault="00270FD6" w:rsidP="00270FD6">
            <w:pPr>
              <w:jc w:val="center"/>
              <w:rPr>
                <w:rFonts w:eastAsia="Times New Roman" w:cs="Calibri"/>
                <w:sz w:val="16"/>
                <w:szCs w:val="16"/>
                <w:lang w:eastAsia="en-AU"/>
              </w:rPr>
            </w:pPr>
            <w:r w:rsidRPr="00270FD6">
              <w:rPr>
                <w:rFonts w:cs="Calibri"/>
                <w:sz w:val="16"/>
                <w:szCs w:val="16"/>
              </w:rPr>
              <w:t>62%</w:t>
            </w:r>
          </w:p>
        </w:tc>
        <w:tc>
          <w:tcPr>
            <w:tcW w:w="751" w:type="dxa"/>
            <w:shd w:val="clear" w:color="auto" w:fill="auto"/>
            <w:noWrap/>
            <w:vAlign w:val="center"/>
          </w:tcPr>
          <w:p w14:paraId="63D7E27A" w14:textId="68DC4EEA" w:rsidR="00270FD6" w:rsidRPr="00270FD6" w:rsidRDefault="00270FD6" w:rsidP="00270FD6">
            <w:pPr>
              <w:jc w:val="center"/>
              <w:rPr>
                <w:rFonts w:eastAsia="Times New Roman" w:cs="Calibri"/>
                <w:sz w:val="16"/>
                <w:szCs w:val="16"/>
                <w:lang w:eastAsia="en-AU"/>
              </w:rPr>
            </w:pPr>
            <w:r w:rsidRPr="00270FD6">
              <w:rPr>
                <w:rFonts w:cs="Calibri"/>
                <w:sz w:val="16"/>
                <w:szCs w:val="16"/>
              </w:rPr>
              <w:t>58%</w:t>
            </w:r>
          </w:p>
        </w:tc>
      </w:tr>
      <w:tr w:rsidR="00270FD6" w:rsidRPr="00833401" w14:paraId="7EE1760A" w14:textId="77777777" w:rsidTr="00270FD6">
        <w:trPr>
          <w:trHeight w:val="397"/>
        </w:trPr>
        <w:tc>
          <w:tcPr>
            <w:tcW w:w="6123" w:type="dxa"/>
            <w:shd w:val="clear" w:color="auto" w:fill="auto"/>
            <w:noWrap/>
            <w:vAlign w:val="center"/>
          </w:tcPr>
          <w:p w14:paraId="79F694FC" w14:textId="66CC4484"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more likely to be fluent in a foreign language/multilingual</w:t>
            </w:r>
          </w:p>
        </w:tc>
        <w:tc>
          <w:tcPr>
            <w:tcW w:w="751" w:type="dxa"/>
            <w:shd w:val="clear" w:color="auto" w:fill="F2F2F2" w:themeFill="background1" w:themeFillShade="F2"/>
            <w:noWrap/>
            <w:vAlign w:val="center"/>
          </w:tcPr>
          <w:p w14:paraId="03BE7CAA" w14:textId="456D702B" w:rsidR="00270FD6" w:rsidRPr="00270FD6" w:rsidRDefault="00270FD6" w:rsidP="00270FD6">
            <w:pPr>
              <w:jc w:val="center"/>
              <w:rPr>
                <w:rFonts w:eastAsia="Times New Roman" w:cs="Calibri"/>
                <w:sz w:val="16"/>
                <w:szCs w:val="16"/>
                <w:lang w:eastAsia="en-AU"/>
              </w:rPr>
            </w:pPr>
            <w:r w:rsidRPr="00270FD6">
              <w:rPr>
                <w:rFonts w:cs="Calibri"/>
                <w:sz w:val="16"/>
                <w:szCs w:val="16"/>
              </w:rPr>
              <w:t>57%</w:t>
            </w:r>
          </w:p>
        </w:tc>
        <w:tc>
          <w:tcPr>
            <w:tcW w:w="751" w:type="dxa"/>
            <w:shd w:val="clear" w:color="auto" w:fill="auto"/>
            <w:noWrap/>
            <w:vAlign w:val="center"/>
          </w:tcPr>
          <w:p w14:paraId="3DC135A3" w14:textId="1274F0E6" w:rsidR="00270FD6" w:rsidRPr="00270FD6" w:rsidRDefault="00270FD6" w:rsidP="00270FD6">
            <w:pPr>
              <w:jc w:val="center"/>
              <w:rPr>
                <w:rFonts w:eastAsia="Times New Roman" w:cs="Calibri"/>
                <w:b/>
                <w:bCs/>
                <w:sz w:val="16"/>
                <w:szCs w:val="16"/>
                <w:lang w:eastAsia="en-AU"/>
              </w:rPr>
            </w:pPr>
            <w:r w:rsidRPr="00270FD6">
              <w:rPr>
                <w:rFonts w:cs="Calibri"/>
                <w:sz w:val="16"/>
                <w:szCs w:val="16"/>
              </w:rPr>
              <w:t>53%</w:t>
            </w:r>
          </w:p>
        </w:tc>
        <w:tc>
          <w:tcPr>
            <w:tcW w:w="751" w:type="dxa"/>
            <w:shd w:val="clear" w:color="auto" w:fill="auto"/>
            <w:noWrap/>
            <w:vAlign w:val="center"/>
          </w:tcPr>
          <w:p w14:paraId="38338AAD" w14:textId="2B4A61C7" w:rsidR="00270FD6" w:rsidRPr="00BC1904" w:rsidRDefault="00270FD6" w:rsidP="00270FD6">
            <w:pPr>
              <w:jc w:val="center"/>
              <w:rPr>
                <w:rFonts w:eastAsia="Times New Roman" w:cs="Calibri"/>
                <w:b/>
                <w:bCs/>
                <w:color w:val="0070C0"/>
                <w:sz w:val="16"/>
                <w:szCs w:val="16"/>
                <w:lang w:eastAsia="en-AU"/>
              </w:rPr>
            </w:pPr>
            <w:r w:rsidRPr="00BC1904">
              <w:rPr>
                <w:rFonts w:cs="Calibri"/>
                <w:b/>
                <w:bCs/>
                <w:color w:val="0070C0"/>
                <w:sz w:val="16"/>
                <w:szCs w:val="16"/>
              </w:rPr>
              <w:t>65%</w:t>
            </w:r>
          </w:p>
        </w:tc>
        <w:tc>
          <w:tcPr>
            <w:tcW w:w="751" w:type="dxa"/>
            <w:shd w:val="clear" w:color="auto" w:fill="auto"/>
            <w:noWrap/>
            <w:vAlign w:val="center"/>
          </w:tcPr>
          <w:p w14:paraId="2C5BEE3C" w14:textId="5F95C7F0" w:rsidR="00270FD6" w:rsidRPr="00270FD6" w:rsidRDefault="00270FD6" w:rsidP="00270FD6">
            <w:pPr>
              <w:jc w:val="center"/>
              <w:rPr>
                <w:rFonts w:eastAsia="Times New Roman" w:cs="Calibri"/>
                <w:sz w:val="16"/>
                <w:szCs w:val="16"/>
                <w:lang w:eastAsia="en-AU"/>
              </w:rPr>
            </w:pPr>
            <w:r w:rsidRPr="00270FD6">
              <w:rPr>
                <w:rFonts w:cs="Calibri"/>
                <w:sz w:val="16"/>
                <w:szCs w:val="16"/>
              </w:rPr>
              <w:t>60%</w:t>
            </w:r>
          </w:p>
        </w:tc>
        <w:tc>
          <w:tcPr>
            <w:tcW w:w="751" w:type="dxa"/>
            <w:shd w:val="clear" w:color="auto" w:fill="auto"/>
            <w:noWrap/>
            <w:vAlign w:val="center"/>
          </w:tcPr>
          <w:p w14:paraId="5DCF300A" w14:textId="10242851" w:rsidR="00270FD6" w:rsidRPr="00270FD6" w:rsidRDefault="00270FD6" w:rsidP="00270FD6">
            <w:pPr>
              <w:jc w:val="center"/>
              <w:rPr>
                <w:rFonts w:eastAsia="Times New Roman" w:cs="Calibri"/>
                <w:sz w:val="16"/>
                <w:szCs w:val="16"/>
                <w:lang w:eastAsia="en-AU"/>
              </w:rPr>
            </w:pPr>
            <w:r w:rsidRPr="00270FD6">
              <w:rPr>
                <w:rFonts w:cs="Calibri"/>
                <w:sz w:val="16"/>
                <w:szCs w:val="16"/>
              </w:rPr>
              <w:t>51%</w:t>
            </w:r>
          </w:p>
        </w:tc>
        <w:tc>
          <w:tcPr>
            <w:tcW w:w="751" w:type="dxa"/>
            <w:shd w:val="clear" w:color="auto" w:fill="auto"/>
            <w:noWrap/>
            <w:vAlign w:val="center"/>
          </w:tcPr>
          <w:p w14:paraId="7072CAF8" w14:textId="562B7501" w:rsidR="00270FD6" w:rsidRPr="00270FD6" w:rsidRDefault="00270FD6" w:rsidP="00270FD6">
            <w:pPr>
              <w:jc w:val="center"/>
              <w:rPr>
                <w:rFonts w:eastAsia="Times New Roman" w:cs="Calibri"/>
                <w:sz w:val="16"/>
                <w:szCs w:val="16"/>
                <w:lang w:eastAsia="en-AU"/>
              </w:rPr>
            </w:pPr>
            <w:r w:rsidRPr="00270FD6">
              <w:rPr>
                <w:rFonts w:cs="Calibri"/>
                <w:sz w:val="16"/>
                <w:szCs w:val="16"/>
              </w:rPr>
              <w:t>56%</w:t>
            </w:r>
          </w:p>
        </w:tc>
      </w:tr>
      <w:tr w:rsidR="00270FD6" w:rsidRPr="00833401" w14:paraId="501DA044" w14:textId="77777777" w:rsidTr="00270FD6">
        <w:trPr>
          <w:trHeight w:val="397"/>
        </w:trPr>
        <w:tc>
          <w:tcPr>
            <w:tcW w:w="6123" w:type="dxa"/>
            <w:shd w:val="clear" w:color="auto" w:fill="auto"/>
            <w:noWrap/>
            <w:vAlign w:val="center"/>
          </w:tcPr>
          <w:p w14:paraId="2A7A57D8" w14:textId="5C348F70"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Have a greater balance between education and fun</w:t>
            </w:r>
          </w:p>
        </w:tc>
        <w:tc>
          <w:tcPr>
            <w:tcW w:w="751" w:type="dxa"/>
            <w:shd w:val="clear" w:color="auto" w:fill="F2F2F2" w:themeFill="background1" w:themeFillShade="F2"/>
            <w:noWrap/>
            <w:vAlign w:val="center"/>
          </w:tcPr>
          <w:p w14:paraId="3288B6D6" w14:textId="676FA0FD" w:rsidR="00270FD6" w:rsidRPr="00270FD6" w:rsidRDefault="00270FD6" w:rsidP="00270FD6">
            <w:pPr>
              <w:jc w:val="center"/>
              <w:rPr>
                <w:rFonts w:eastAsia="Times New Roman" w:cs="Calibri"/>
                <w:sz w:val="16"/>
                <w:szCs w:val="16"/>
                <w:lang w:eastAsia="en-AU"/>
              </w:rPr>
            </w:pPr>
            <w:r w:rsidRPr="00270FD6">
              <w:rPr>
                <w:rFonts w:cs="Calibri"/>
                <w:sz w:val="16"/>
                <w:szCs w:val="16"/>
              </w:rPr>
              <w:t>55%</w:t>
            </w:r>
          </w:p>
        </w:tc>
        <w:tc>
          <w:tcPr>
            <w:tcW w:w="751" w:type="dxa"/>
            <w:shd w:val="clear" w:color="auto" w:fill="auto"/>
            <w:noWrap/>
            <w:vAlign w:val="center"/>
          </w:tcPr>
          <w:p w14:paraId="41DB0084" w14:textId="407FF9EE" w:rsidR="00270FD6" w:rsidRPr="00270FD6" w:rsidRDefault="00270FD6" w:rsidP="00270FD6">
            <w:pPr>
              <w:jc w:val="center"/>
              <w:rPr>
                <w:rFonts w:eastAsia="Times New Roman" w:cs="Calibri"/>
                <w:sz w:val="16"/>
                <w:szCs w:val="16"/>
                <w:lang w:eastAsia="en-AU"/>
              </w:rPr>
            </w:pPr>
            <w:r w:rsidRPr="00270FD6">
              <w:rPr>
                <w:rFonts w:cs="Calibri"/>
                <w:sz w:val="16"/>
                <w:szCs w:val="16"/>
              </w:rPr>
              <w:t>50%</w:t>
            </w:r>
          </w:p>
        </w:tc>
        <w:tc>
          <w:tcPr>
            <w:tcW w:w="751" w:type="dxa"/>
            <w:shd w:val="clear" w:color="auto" w:fill="auto"/>
            <w:noWrap/>
            <w:vAlign w:val="center"/>
          </w:tcPr>
          <w:p w14:paraId="09AF9A74" w14:textId="08A3E825" w:rsidR="00270FD6" w:rsidRPr="00270FD6" w:rsidRDefault="00270FD6" w:rsidP="00270FD6">
            <w:pPr>
              <w:jc w:val="center"/>
              <w:rPr>
                <w:rFonts w:eastAsia="Times New Roman" w:cs="Calibri"/>
                <w:b/>
                <w:bCs/>
                <w:color w:val="0070C0"/>
                <w:sz w:val="16"/>
                <w:szCs w:val="16"/>
                <w:lang w:eastAsia="en-AU"/>
              </w:rPr>
            </w:pPr>
            <w:r w:rsidRPr="00270FD6">
              <w:rPr>
                <w:rFonts w:cs="Calibri"/>
                <w:b/>
                <w:bCs/>
                <w:color w:val="0070C0"/>
                <w:sz w:val="16"/>
                <w:szCs w:val="16"/>
              </w:rPr>
              <w:t>65%</w:t>
            </w:r>
          </w:p>
        </w:tc>
        <w:tc>
          <w:tcPr>
            <w:tcW w:w="751" w:type="dxa"/>
            <w:shd w:val="clear" w:color="auto" w:fill="auto"/>
            <w:noWrap/>
            <w:vAlign w:val="center"/>
          </w:tcPr>
          <w:p w14:paraId="30C50718" w14:textId="130D8E43" w:rsidR="00270FD6" w:rsidRPr="00270FD6" w:rsidRDefault="00270FD6" w:rsidP="00270FD6">
            <w:pPr>
              <w:jc w:val="center"/>
              <w:rPr>
                <w:rFonts w:eastAsia="Times New Roman" w:cs="Calibri"/>
                <w:sz w:val="16"/>
                <w:szCs w:val="16"/>
                <w:lang w:eastAsia="en-AU"/>
              </w:rPr>
            </w:pPr>
            <w:r w:rsidRPr="00270FD6">
              <w:rPr>
                <w:rFonts w:cs="Calibri"/>
                <w:sz w:val="16"/>
                <w:szCs w:val="16"/>
              </w:rPr>
              <w:t>54%</w:t>
            </w:r>
          </w:p>
        </w:tc>
        <w:tc>
          <w:tcPr>
            <w:tcW w:w="751" w:type="dxa"/>
            <w:shd w:val="clear" w:color="auto" w:fill="auto"/>
            <w:noWrap/>
            <w:vAlign w:val="center"/>
          </w:tcPr>
          <w:p w14:paraId="11ADEAFB" w14:textId="0A176A5F" w:rsidR="00270FD6" w:rsidRPr="00270FD6" w:rsidRDefault="00270FD6" w:rsidP="00270FD6">
            <w:pPr>
              <w:jc w:val="center"/>
              <w:rPr>
                <w:rFonts w:eastAsia="Times New Roman" w:cs="Calibri"/>
                <w:b/>
                <w:bCs/>
                <w:sz w:val="16"/>
                <w:szCs w:val="16"/>
                <w:lang w:eastAsia="en-AU"/>
              </w:rPr>
            </w:pPr>
            <w:r w:rsidRPr="00270FD6">
              <w:rPr>
                <w:rFonts w:cs="Calibri"/>
                <w:sz w:val="16"/>
                <w:szCs w:val="16"/>
              </w:rPr>
              <w:t>48%</w:t>
            </w:r>
          </w:p>
        </w:tc>
        <w:tc>
          <w:tcPr>
            <w:tcW w:w="751" w:type="dxa"/>
            <w:shd w:val="clear" w:color="auto" w:fill="auto"/>
            <w:noWrap/>
            <w:vAlign w:val="center"/>
          </w:tcPr>
          <w:p w14:paraId="581C48B1" w14:textId="3F5883AC" w:rsidR="00270FD6" w:rsidRPr="00270FD6" w:rsidRDefault="00270FD6" w:rsidP="00270FD6">
            <w:pPr>
              <w:jc w:val="center"/>
              <w:rPr>
                <w:rFonts w:eastAsia="Times New Roman" w:cs="Calibri"/>
                <w:sz w:val="16"/>
                <w:szCs w:val="16"/>
                <w:lang w:eastAsia="en-AU"/>
              </w:rPr>
            </w:pPr>
            <w:r w:rsidRPr="00270FD6">
              <w:rPr>
                <w:rFonts w:cs="Calibri"/>
                <w:sz w:val="16"/>
                <w:szCs w:val="16"/>
              </w:rPr>
              <w:t>55%</w:t>
            </w:r>
          </w:p>
        </w:tc>
      </w:tr>
      <w:tr w:rsidR="00270FD6" w:rsidRPr="00833401" w14:paraId="10DBADD7" w14:textId="77777777" w:rsidTr="00270FD6">
        <w:trPr>
          <w:trHeight w:val="397"/>
        </w:trPr>
        <w:tc>
          <w:tcPr>
            <w:tcW w:w="6123" w:type="dxa"/>
            <w:shd w:val="clear" w:color="auto" w:fill="auto"/>
            <w:noWrap/>
            <w:vAlign w:val="center"/>
          </w:tcPr>
          <w:p w14:paraId="1B9A351C" w14:textId="027138E6"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better supported navigating risks associated with technology/social media</w:t>
            </w:r>
          </w:p>
        </w:tc>
        <w:tc>
          <w:tcPr>
            <w:tcW w:w="751" w:type="dxa"/>
            <w:shd w:val="clear" w:color="auto" w:fill="F2F2F2" w:themeFill="background1" w:themeFillShade="F2"/>
            <w:noWrap/>
            <w:vAlign w:val="center"/>
          </w:tcPr>
          <w:p w14:paraId="05F435F0" w14:textId="041A73B8" w:rsidR="00270FD6" w:rsidRPr="00270FD6" w:rsidRDefault="00270FD6" w:rsidP="00270FD6">
            <w:pPr>
              <w:jc w:val="center"/>
              <w:rPr>
                <w:rFonts w:eastAsia="Times New Roman" w:cs="Calibri"/>
                <w:sz w:val="16"/>
                <w:szCs w:val="16"/>
                <w:lang w:eastAsia="en-AU"/>
              </w:rPr>
            </w:pPr>
            <w:r w:rsidRPr="00270FD6">
              <w:rPr>
                <w:rFonts w:cs="Calibri"/>
                <w:sz w:val="16"/>
                <w:szCs w:val="16"/>
              </w:rPr>
              <w:t>55%</w:t>
            </w:r>
          </w:p>
        </w:tc>
        <w:tc>
          <w:tcPr>
            <w:tcW w:w="751" w:type="dxa"/>
            <w:shd w:val="clear" w:color="auto" w:fill="auto"/>
            <w:noWrap/>
            <w:vAlign w:val="center"/>
          </w:tcPr>
          <w:p w14:paraId="04C5E599" w14:textId="05D60D66" w:rsidR="00270FD6" w:rsidRPr="00270FD6" w:rsidRDefault="00270FD6" w:rsidP="00270FD6">
            <w:pPr>
              <w:jc w:val="center"/>
              <w:rPr>
                <w:rFonts w:eastAsia="Times New Roman" w:cs="Calibri"/>
                <w:b/>
                <w:bCs/>
                <w:color w:val="FF0000" w:themeColor="accent1"/>
                <w:sz w:val="16"/>
                <w:szCs w:val="16"/>
                <w:lang w:eastAsia="en-AU"/>
              </w:rPr>
            </w:pPr>
            <w:r w:rsidRPr="00270FD6">
              <w:rPr>
                <w:rFonts w:cs="Calibri"/>
                <w:b/>
                <w:bCs/>
                <w:color w:val="FF0000" w:themeColor="accent1"/>
                <w:sz w:val="16"/>
                <w:szCs w:val="16"/>
              </w:rPr>
              <w:t>43%</w:t>
            </w:r>
          </w:p>
        </w:tc>
        <w:tc>
          <w:tcPr>
            <w:tcW w:w="751" w:type="dxa"/>
            <w:shd w:val="clear" w:color="auto" w:fill="auto"/>
            <w:noWrap/>
            <w:vAlign w:val="center"/>
          </w:tcPr>
          <w:p w14:paraId="3705D4E8" w14:textId="7FCCB454" w:rsidR="00270FD6" w:rsidRPr="00270FD6" w:rsidRDefault="00270FD6" w:rsidP="00270FD6">
            <w:pPr>
              <w:jc w:val="center"/>
              <w:rPr>
                <w:rFonts w:eastAsia="Times New Roman" w:cs="Calibri"/>
                <w:b/>
                <w:bCs/>
                <w:color w:val="0070C0"/>
                <w:sz w:val="16"/>
                <w:szCs w:val="16"/>
                <w:lang w:eastAsia="en-AU"/>
              </w:rPr>
            </w:pPr>
            <w:r w:rsidRPr="00270FD6">
              <w:rPr>
                <w:rFonts w:cs="Calibri"/>
                <w:b/>
                <w:bCs/>
                <w:color w:val="0070C0"/>
                <w:sz w:val="16"/>
                <w:szCs w:val="16"/>
              </w:rPr>
              <w:t>62%</w:t>
            </w:r>
          </w:p>
        </w:tc>
        <w:tc>
          <w:tcPr>
            <w:tcW w:w="751" w:type="dxa"/>
            <w:shd w:val="clear" w:color="auto" w:fill="auto"/>
            <w:noWrap/>
            <w:vAlign w:val="center"/>
          </w:tcPr>
          <w:p w14:paraId="75C59634" w14:textId="6B2EF625" w:rsidR="00270FD6" w:rsidRPr="00270FD6" w:rsidRDefault="00270FD6" w:rsidP="00270FD6">
            <w:pPr>
              <w:jc w:val="center"/>
              <w:rPr>
                <w:rFonts w:eastAsia="Times New Roman" w:cs="Calibri"/>
                <w:sz w:val="16"/>
                <w:szCs w:val="16"/>
                <w:lang w:eastAsia="en-AU"/>
              </w:rPr>
            </w:pPr>
            <w:r w:rsidRPr="00270FD6">
              <w:rPr>
                <w:rFonts w:cs="Calibri"/>
                <w:sz w:val="16"/>
                <w:szCs w:val="16"/>
              </w:rPr>
              <w:t>54%</w:t>
            </w:r>
          </w:p>
        </w:tc>
        <w:tc>
          <w:tcPr>
            <w:tcW w:w="751" w:type="dxa"/>
            <w:shd w:val="clear" w:color="auto" w:fill="auto"/>
            <w:noWrap/>
            <w:vAlign w:val="center"/>
          </w:tcPr>
          <w:p w14:paraId="3820457F" w14:textId="03A5DE8F" w:rsidR="00270FD6" w:rsidRPr="00270FD6" w:rsidRDefault="00270FD6" w:rsidP="00270FD6">
            <w:pPr>
              <w:jc w:val="center"/>
              <w:rPr>
                <w:rFonts w:eastAsia="Times New Roman" w:cs="Calibri"/>
                <w:b/>
                <w:bCs/>
                <w:sz w:val="16"/>
                <w:szCs w:val="16"/>
                <w:lang w:eastAsia="en-AU"/>
              </w:rPr>
            </w:pPr>
            <w:r w:rsidRPr="00270FD6">
              <w:rPr>
                <w:rFonts w:cs="Calibri"/>
                <w:sz w:val="16"/>
                <w:szCs w:val="16"/>
              </w:rPr>
              <w:t>52%</w:t>
            </w:r>
          </w:p>
        </w:tc>
        <w:tc>
          <w:tcPr>
            <w:tcW w:w="751" w:type="dxa"/>
            <w:shd w:val="clear" w:color="auto" w:fill="auto"/>
            <w:noWrap/>
            <w:vAlign w:val="center"/>
          </w:tcPr>
          <w:p w14:paraId="4916F5AC" w14:textId="0D57C3D5" w:rsidR="00270FD6" w:rsidRPr="00270FD6" w:rsidRDefault="00270FD6" w:rsidP="00270FD6">
            <w:pPr>
              <w:jc w:val="center"/>
              <w:rPr>
                <w:rFonts w:eastAsia="Times New Roman" w:cs="Calibri"/>
                <w:sz w:val="16"/>
                <w:szCs w:val="16"/>
                <w:lang w:eastAsia="en-AU"/>
              </w:rPr>
            </w:pPr>
            <w:r w:rsidRPr="00270FD6">
              <w:rPr>
                <w:rFonts w:cs="Calibri"/>
                <w:sz w:val="16"/>
                <w:szCs w:val="16"/>
              </w:rPr>
              <w:t>54%</w:t>
            </w:r>
          </w:p>
        </w:tc>
      </w:tr>
      <w:tr w:rsidR="00270FD6" w:rsidRPr="00833401" w14:paraId="5FBE29DD" w14:textId="77777777" w:rsidTr="00270FD6">
        <w:trPr>
          <w:trHeight w:val="397"/>
        </w:trPr>
        <w:tc>
          <w:tcPr>
            <w:tcW w:w="6123" w:type="dxa"/>
            <w:shd w:val="clear" w:color="auto" w:fill="auto"/>
            <w:noWrap/>
            <w:vAlign w:val="center"/>
          </w:tcPr>
          <w:p w14:paraId="56A8C93A" w14:textId="7B007879" w:rsidR="00270FD6" w:rsidRPr="00270FD6" w:rsidRDefault="00270FD6" w:rsidP="00270FD6">
            <w:pPr>
              <w:rPr>
                <w:rFonts w:eastAsia="Times New Roman" w:cs="Calibri"/>
                <w:color w:val="000000"/>
                <w:sz w:val="16"/>
                <w:szCs w:val="16"/>
                <w:lang w:eastAsia="en-AU"/>
              </w:rPr>
            </w:pPr>
            <w:r w:rsidRPr="00270FD6">
              <w:rPr>
                <w:rFonts w:cs="Calibri"/>
                <w:color w:val="000000"/>
                <w:sz w:val="16"/>
                <w:szCs w:val="16"/>
              </w:rPr>
              <w:t>Are not overloaded with too much homework after school</w:t>
            </w:r>
          </w:p>
        </w:tc>
        <w:tc>
          <w:tcPr>
            <w:tcW w:w="751" w:type="dxa"/>
            <w:shd w:val="clear" w:color="auto" w:fill="F2F2F2" w:themeFill="background1" w:themeFillShade="F2"/>
            <w:noWrap/>
            <w:vAlign w:val="center"/>
          </w:tcPr>
          <w:p w14:paraId="243C91C9" w14:textId="5C1ABFB4" w:rsidR="00270FD6" w:rsidRPr="00270FD6" w:rsidRDefault="00270FD6" w:rsidP="00270FD6">
            <w:pPr>
              <w:jc w:val="center"/>
              <w:rPr>
                <w:rFonts w:eastAsia="Times New Roman" w:cs="Calibri"/>
                <w:sz w:val="16"/>
                <w:szCs w:val="16"/>
                <w:lang w:eastAsia="en-AU"/>
              </w:rPr>
            </w:pPr>
            <w:r w:rsidRPr="00270FD6">
              <w:rPr>
                <w:rFonts w:cs="Calibri"/>
                <w:sz w:val="16"/>
                <w:szCs w:val="16"/>
              </w:rPr>
              <w:t>37%</w:t>
            </w:r>
          </w:p>
        </w:tc>
        <w:tc>
          <w:tcPr>
            <w:tcW w:w="751" w:type="dxa"/>
            <w:shd w:val="clear" w:color="auto" w:fill="auto"/>
            <w:noWrap/>
            <w:vAlign w:val="center"/>
          </w:tcPr>
          <w:p w14:paraId="42B18C15" w14:textId="09393F13" w:rsidR="00270FD6" w:rsidRPr="00270FD6" w:rsidRDefault="00270FD6" w:rsidP="00270FD6">
            <w:pPr>
              <w:jc w:val="center"/>
              <w:rPr>
                <w:rFonts w:eastAsia="Times New Roman" w:cs="Calibri"/>
                <w:b/>
                <w:bCs/>
                <w:color w:val="0070C0"/>
                <w:sz w:val="16"/>
                <w:szCs w:val="16"/>
                <w:lang w:eastAsia="en-AU"/>
              </w:rPr>
            </w:pPr>
            <w:r w:rsidRPr="00270FD6">
              <w:rPr>
                <w:rFonts w:cs="Calibri"/>
                <w:b/>
                <w:bCs/>
                <w:color w:val="0070C0"/>
                <w:sz w:val="16"/>
                <w:szCs w:val="16"/>
              </w:rPr>
              <w:t>47%</w:t>
            </w:r>
          </w:p>
        </w:tc>
        <w:tc>
          <w:tcPr>
            <w:tcW w:w="751" w:type="dxa"/>
            <w:shd w:val="clear" w:color="auto" w:fill="auto"/>
            <w:noWrap/>
            <w:vAlign w:val="center"/>
          </w:tcPr>
          <w:p w14:paraId="3057E715" w14:textId="743577D8" w:rsidR="00270FD6" w:rsidRPr="00270FD6" w:rsidRDefault="00270FD6" w:rsidP="00270FD6">
            <w:pPr>
              <w:jc w:val="center"/>
              <w:rPr>
                <w:rFonts w:eastAsia="Times New Roman" w:cs="Calibri"/>
                <w:b/>
                <w:bCs/>
                <w:color w:val="0070C0"/>
                <w:sz w:val="16"/>
                <w:szCs w:val="16"/>
                <w:lang w:eastAsia="en-AU"/>
              </w:rPr>
            </w:pPr>
            <w:r w:rsidRPr="00270FD6">
              <w:rPr>
                <w:rFonts w:cs="Calibri"/>
                <w:b/>
                <w:bCs/>
                <w:color w:val="0070C0"/>
                <w:sz w:val="16"/>
                <w:szCs w:val="16"/>
              </w:rPr>
              <w:t>46%</w:t>
            </w:r>
          </w:p>
        </w:tc>
        <w:tc>
          <w:tcPr>
            <w:tcW w:w="751" w:type="dxa"/>
            <w:shd w:val="clear" w:color="auto" w:fill="auto"/>
            <w:noWrap/>
            <w:vAlign w:val="center"/>
          </w:tcPr>
          <w:p w14:paraId="3748E839" w14:textId="42437F4C" w:rsidR="00270FD6" w:rsidRPr="00270FD6" w:rsidRDefault="00270FD6" w:rsidP="00270FD6">
            <w:pPr>
              <w:jc w:val="center"/>
              <w:rPr>
                <w:rFonts w:eastAsia="Times New Roman" w:cs="Calibri"/>
                <w:sz w:val="16"/>
                <w:szCs w:val="16"/>
                <w:lang w:eastAsia="en-AU"/>
              </w:rPr>
            </w:pPr>
            <w:r w:rsidRPr="00270FD6">
              <w:rPr>
                <w:rFonts w:cs="Calibri"/>
                <w:sz w:val="16"/>
                <w:szCs w:val="16"/>
              </w:rPr>
              <w:t>39%</w:t>
            </w:r>
          </w:p>
        </w:tc>
        <w:tc>
          <w:tcPr>
            <w:tcW w:w="751" w:type="dxa"/>
            <w:shd w:val="clear" w:color="auto" w:fill="auto"/>
            <w:noWrap/>
            <w:vAlign w:val="center"/>
          </w:tcPr>
          <w:p w14:paraId="03019326" w14:textId="32775AC1" w:rsidR="00270FD6" w:rsidRPr="00BF6E92" w:rsidRDefault="00270FD6" w:rsidP="00270FD6">
            <w:pPr>
              <w:jc w:val="center"/>
              <w:rPr>
                <w:rFonts w:eastAsia="Times New Roman" w:cs="Calibri"/>
                <w:b/>
                <w:bCs/>
                <w:sz w:val="16"/>
                <w:szCs w:val="16"/>
                <w:lang w:eastAsia="en-AU"/>
              </w:rPr>
            </w:pPr>
            <w:r w:rsidRPr="00BF6E92">
              <w:rPr>
                <w:rFonts w:cs="Calibri"/>
                <w:b/>
                <w:bCs/>
                <w:sz w:val="16"/>
                <w:szCs w:val="16"/>
              </w:rPr>
              <w:t>28%</w:t>
            </w:r>
          </w:p>
        </w:tc>
        <w:tc>
          <w:tcPr>
            <w:tcW w:w="751" w:type="dxa"/>
            <w:shd w:val="clear" w:color="auto" w:fill="auto"/>
            <w:noWrap/>
            <w:vAlign w:val="center"/>
          </w:tcPr>
          <w:p w14:paraId="6E76D45F" w14:textId="27E17748" w:rsidR="00270FD6" w:rsidRPr="00BF6E92" w:rsidRDefault="00270FD6" w:rsidP="00270FD6">
            <w:pPr>
              <w:jc w:val="center"/>
              <w:rPr>
                <w:rFonts w:eastAsia="Times New Roman" w:cs="Calibri"/>
                <w:b/>
                <w:bCs/>
                <w:sz w:val="16"/>
                <w:szCs w:val="16"/>
                <w:lang w:eastAsia="en-AU"/>
              </w:rPr>
            </w:pPr>
            <w:r w:rsidRPr="00BF6E92">
              <w:rPr>
                <w:rFonts w:cs="Calibri"/>
                <w:b/>
                <w:bCs/>
                <w:sz w:val="16"/>
                <w:szCs w:val="16"/>
              </w:rPr>
              <w:t>31%</w:t>
            </w:r>
          </w:p>
        </w:tc>
      </w:tr>
    </w:tbl>
    <w:p w14:paraId="1922FCE2" w14:textId="359F9AF1" w:rsidR="00C01FDD" w:rsidRDefault="00C01FDD" w:rsidP="00A64B18">
      <w:pPr>
        <w:spacing w:line="276" w:lineRule="auto"/>
        <w:rPr>
          <w:color w:val="000000" w:themeColor="text1"/>
          <w:szCs w:val="16"/>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C01FDD" w14:paraId="15D1152D" w14:textId="77777777" w:rsidTr="005164C1">
        <w:tc>
          <w:tcPr>
            <w:tcW w:w="10648" w:type="dxa"/>
          </w:tcPr>
          <w:p w14:paraId="6BA0DDC0" w14:textId="316CCC61" w:rsidR="00AD1770" w:rsidRDefault="00AD1770" w:rsidP="00AD1770">
            <w:pPr>
              <w:spacing w:before="120" w:after="120"/>
              <w:rPr>
                <w:szCs w:val="20"/>
              </w:rPr>
            </w:pPr>
            <w:r w:rsidRPr="009719A3">
              <w:rPr>
                <w:szCs w:val="20"/>
              </w:rPr>
              <w:t xml:space="preserve">The table </w:t>
            </w:r>
            <w:r>
              <w:rPr>
                <w:szCs w:val="20"/>
              </w:rPr>
              <w:t xml:space="preserve">above </w:t>
            </w:r>
            <w:r w:rsidRPr="009719A3">
              <w:rPr>
                <w:szCs w:val="20"/>
              </w:rPr>
              <w:t>compares results by age</w:t>
            </w:r>
            <w:r>
              <w:rPr>
                <w:szCs w:val="20"/>
              </w:rPr>
              <w:t xml:space="preserve"> and highlights differences </w:t>
            </w:r>
            <w:r w:rsidR="005F35A4">
              <w:rPr>
                <w:szCs w:val="20"/>
              </w:rPr>
              <w:t xml:space="preserve">in </w:t>
            </w:r>
            <w:r>
              <w:rPr>
                <w:szCs w:val="20"/>
              </w:rPr>
              <w:t xml:space="preserve">the level of agreement around statements related to the school curriculum. </w:t>
            </w:r>
          </w:p>
          <w:p w14:paraId="28FAB933" w14:textId="4B427D0A" w:rsidR="00BF6E92" w:rsidRDefault="00BC1904" w:rsidP="00AD1770">
            <w:pPr>
              <w:spacing w:before="120" w:after="120"/>
              <w:rPr>
                <w:szCs w:val="20"/>
              </w:rPr>
            </w:pPr>
            <w:r>
              <w:rPr>
                <w:szCs w:val="20"/>
              </w:rPr>
              <w:t>For the most part, there was broad</w:t>
            </w:r>
            <w:r w:rsidR="00F265D2">
              <w:rPr>
                <w:szCs w:val="20"/>
              </w:rPr>
              <w:t>er</w:t>
            </w:r>
            <w:r>
              <w:rPr>
                <w:szCs w:val="20"/>
              </w:rPr>
              <w:t xml:space="preserve"> agreement in most areas for people 30 years and above, except for </w:t>
            </w:r>
            <w:r w:rsidR="001F72E6">
              <w:rPr>
                <w:szCs w:val="20"/>
              </w:rPr>
              <w:t xml:space="preserve">the </w:t>
            </w:r>
            <w:r>
              <w:rPr>
                <w:szCs w:val="20"/>
              </w:rPr>
              <w:t xml:space="preserve">statements about better support if struggling or have special needs (72%) and </w:t>
            </w:r>
            <w:r w:rsidR="001F72E6">
              <w:rPr>
                <w:szCs w:val="20"/>
              </w:rPr>
              <w:t xml:space="preserve">a </w:t>
            </w:r>
            <w:r>
              <w:rPr>
                <w:szCs w:val="20"/>
              </w:rPr>
              <w:t xml:space="preserve">core </w:t>
            </w:r>
            <w:r w:rsidR="00BF6E92">
              <w:rPr>
                <w:szCs w:val="20"/>
              </w:rPr>
              <w:t>curriculum</w:t>
            </w:r>
            <w:r>
              <w:rPr>
                <w:szCs w:val="20"/>
              </w:rPr>
              <w:t xml:space="preserve"> weighted towards literacy and </w:t>
            </w:r>
            <w:r w:rsidR="00BF6E92">
              <w:rPr>
                <w:szCs w:val="20"/>
              </w:rPr>
              <w:t>numeracy</w:t>
            </w:r>
            <w:r>
              <w:rPr>
                <w:szCs w:val="20"/>
              </w:rPr>
              <w:t xml:space="preserve"> (71%) where agreement was somewhat</w:t>
            </w:r>
            <w:r w:rsidR="00BF6E92">
              <w:rPr>
                <w:szCs w:val="20"/>
              </w:rPr>
              <w:t xml:space="preserve"> higher in the over 60 age group, and </w:t>
            </w:r>
            <w:r>
              <w:rPr>
                <w:szCs w:val="20"/>
              </w:rPr>
              <w:t>more likely to be fluent in a foreign language (65%), grea</w:t>
            </w:r>
            <w:r w:rsidR="00BF6E92">
              <w:rPr>
                <w:szCs w:val="20"/>
              </w:rPr>
              <w:t xml:space="preserve">ter </w:t>
            </w:r>
            <w:r>
              <w:rPr>
                <w:szCs w:val="20"/>
              </w:rPr>
              <w:t xml:space="preserve">balance between education and fun (65%) and better supported navigating risks around technology (62%) </w:t>
            </w:r>
            <w:r w:rsidR="00BF6E92">
              <w:rPr>
                <w:szCs w:val="20"/>
              </w:rPr>
              <w:t xml:space="preserve">which was somewhat higher </w:t>
            </w:r>
            <w:r>
              <w:rPr>
                <w:szCs w:val="20"/>
              </w:rPr>
              <w:t xml:space="preserve">in the 30-39 group. </w:t>
            </w:r>
          </w:p>
          <w:p w14:paraId="0FA491FA" w14:textId="111EE7D1" w:rsidR="00BC1904" w:rsidRDefault="00BC1904" w:rsidP="00AD1770">
            <w:pPr>
              <w:spacing w:before="120" w:after="120"/>
              <w:rPr>
                <w:szCs w:val="20"/>
              </w:rPr>
            </w:pPr>
            <w:r>
              <w:rPr>
                <w:szCs w:val="20"/>
              </w:rPr>
              <w:t>The 18-29 (47%) and 30-39 (46%) group</w:t>
            </w:r>
            <w:r w:rsidR="00BF6E92">
              <w:rPr>
                <w:szCs w:val="20"/>
              </w:rPr>
              <w:t>s</w:t>
            </w:r>
            <w:r>
              <w:rPr>
                <w:szCs w:val="20"/>
              </w:rPr>
              <w:t xml:space="preserve"> were also in </w:t>
            </w:r>
            <w:r w:rsidR="00BF6E92">
              <w:rPr>
                <w:szCs w:val="20"/>
              </w:rPr>
              <w:t xml:space="preserve">noticeably </w:t>
            </w:r>
            <w:r>
              <w:rPr>
                <w:szCs w:val="20"/>
              </w:rPr>
              <w:t xml:space="preserve">higher agreement about the statement relating to not </w:t>
            </w:r>
            <w:r w:rsidR="001F72E6">
              <w:rPr>
                <w:szCs w:val="20"/>
              </w:rPr>
              <w:t xml:space="preserve">being </w:t>
            </w:r>
            <w:r>
              <w:rPr>
                <w:szCs w:val="20"/>
              </w:rPr>
              <w:t>overloaded with too much homework.</w:t>
            </w:r>
          </w:p>
          <w:p w14:paraId="1EB63ECE" w14:textId="3DBE4D4E" w:rsidR="00F265D2" w:rsidRDefault="00BC1904" w:rsidP="00F265D2">
            <w:pPr>
              <w:spacing w:before="120" w:after="120"/>
              <w:rPr>
                <w:szCs w:val="20"/>
              </w:rPr>
            </w:pPr>
            <w:r>
              <w:rPr>
                <w:szCs w:val="20"/>
              </w:rPr>
              <w:t xml:space="preserve">Interestingly, the extent of agreement in the 18-29 group was much lower in </w:t>
            </w:r>
            <w:r w:rsidR="00F265D2">
              <w:rPr>
                <w:szCs w:val="20"/>
              </w:rPr>
              <w:t xml:space="preserve">many </w:t>
            </w:r>
            <w:r>
              <w:rPr>
                <w:szCs w:val="20"/>
              </w:rPr>
              <w:t>areas relating to the school curricu</w:t>
            </w:r>
            <w:r w:rsidR="00F265D2">
              <w:rPr>
                <w:szCs w:val="20"/>
              </w:rPr>
              <w:t xml:space="preserve">lum, suggesting that younger people do not perceive the gap </w:t>
            </w:r>
            <w:r>
              <w:rPr>
                <w:szCs w:val="20"/>
              </w:rPr>
              <w:t xml:space="preserve">between </w:t>
            </w:r>
            <w:r w:rsidR="00F265D2">
              <w:rPr>
                <w:szCs w:val="20"/>
              </w:rPr>
              <w:t xml:space="preserve">the private </w:t>
            </w:r>
            <w:r>
              <w:rPr>
                <w:szCs w:val="20"/>
              </w:rPr>
              <w:t xml:space="preserve">and </w:t>
            </w:r>
            <w:r w:rsidR="00825B65">
              <w:rPr>
                <w:szCs w:val="20"/>
              </w:rPr>
              <w:t>public-school</w:t>
            </w:r>
            <w:r w:rsidR="00F265D2">
              <w:rPr>
                <w:szCs w:val="20"/>
              </w:rPr>
              <w:t xml:space="preserve"> curriculums to be as wide</w:t>
            </w:r>
            <w:r w:rsidR="001F72E6">
              <w:rPr>
                <w:szCs w:val="20"/>
              </w:rPr>
              <w:t xml:space="preserve"> as older age groups.</w:t>
            </w:r>
            <w:r w:rsidR="00F265D2">
              <w:rPr>
                <w:szCs w:val="20"/>
              </w:rPr>
              <w:t xml:space="preserve"> </w:t>
            </w:r>
          </w:p>
          <w:p w14:paraId="28BA8019" w14:textId="3FB1A8EE" w:rsidR="00C01FDD" w:rsidRDefault="00F265D2" w:rsidP="00BF6E92">
            <w:pPr>
              <w:spacing w:before="120" w:after="120"/>
              <w:rPr>
                <w:color w:val="000000" w:themeColor="text1"/>
                <w:szCs w:val="16"/>
                <w:highlight w:val="yellow"/>
              </w:rPr>
            </w:pPr>
            <w:r>
              <w:rPr>
                <w:szCs w:val="20"/>
              </w:rPr>
              <w:t xml:space="preserve">This was particularly evident around the statements relating to class sizes (67%), access to extracurricular activities (57%), </w:t>
            </w:r>
            <w:r w:rsidRPr="00F265D2">
              <w:rPr>
                <w:szCs w:val="20"/>
              </w:rPr>
              <w:t>access to a broader range of subjects beyond</w:t>
            </w:r>
            <w:r w:rsidR="001F72E6">
              <w:rPr>
                <w:szCs w:val="20"/>
              </w:rPr>
              <w:t xml:space="preserve"> the</w:t>
            </w:r>
            <w:r w:rsidRPr="00F265D2">
              <w:rPr>
                <w:szCs w:val="20"/>
              </w:rPr>
              <w:t xml:space="preserve"> core curriculum</w:t>
            </w:r>
            <w:r>
              <w:rPr>
                <w:szCs w:val="20"/>
              </w:rPr>
              <w:t xml:space="preserve"> (64%), </w:t>
            </w:r>
            <w:r w:rsidRPr="00F265D2">
              <w:rPr>
                <w:szCs w:val="20"/>
              </w:rPr>
              <w:t>more likely to attend a top tier university</w:t>
            </w:r>
            <w:r>
              <w:rPr>
                <w:szCs w:val="20"/>
              </w:rPr>
              <w:t xml:space="preserve"> (59%), </w:t>
            </w:r>
            <w:r w:rsidR="001F72E6">
              <w:rPr>
                <w:szCs w:val="20"/>
              </w:rPr>
              <w:t xml:space="preserve">being </w:t>
            </w:r>
            <w:r>
              <w:rPr>
                <w:szCs w:val="20"/>
              </w:rPr>
              <w:t xml:space="preserve">better </w:t>
            </w:r>
            <w:r w:rsidRPr="00F265D2">
              <w:rPr>
                <w:szCs w:val="20"/>
              </w:rPr>
              <w:t>supported if struggling or have special needs</w:t>
            </w:r>
            <w:r>
              <w:rPr>
                <w:szCs w:val="20"/>
              </w:rPr>
              <w:t xml:space="preserve"> (53%), </w:t>
            </w:r>
            <w:r w:rsidR="001F72E6">
              <w:rPr>
                <w:szCs w:val="20"/>
              </w:rPr>
              <w:t xml:space="preserve">a </w:t>
            </w:r>
            <w:r w:rsidRPr="00F265D2">
              <w:rPr>
                <w:szCs w:val="20"/>
              </w:rPr>
              <w:t>core curriculum weighted towards literacy and numeracy</w:t>
            </w:r>
            <w:r>
              <w:rPr>
                <w:szCs w:val="20"/>
              </w:rPr>
              <w:t xml:space="preserve"> (</w:t>
            </w:r>
            <w:r w:rsidR="00BF6E92">
              <w:rPr>
                <w:szCs w:val="20"/>
              </w:rPr>
              <w:t xml:space="preserve">57%), </w:t>
            </w:r>
            <w:r w:rsidR="001F72E6">
              <w:rPr>
                <w:szCs w:val="20"/>
              </w:rPr>
              <w:t xml:space="preserve">a </w:t>
            </w:r>
            <w:r w:rsidRPr="00F265D2">
              <w:rPr>
                <w:szCs w:val="20"/>
              </w:rPr>
              <w:t>stronger sports</w:t>
            </w:r>
            <w:r w:rsidR="00BF6E92">
              <w:rPr>
                <w:szCs w:val="20"/>
              </w:rPr>
              <w:t xml:space="preserve"> or </w:t>
            </w:r>
            <w:r w:rsidRPr="00F265D2">
              <w:rPr>
                <w:szCs w:val="20"/>
              </w:rPr>
              <w:t>athletics program with more successful teams</w:t>
            </w:r>
            <w:r w:rsidR="00BF6E92">
              <w:rPr>
                <w:szCs w:val="20"/>
              </w:rPr>
              <w:t xml:space="preserve"> (55%), </w:t>
            </w:r>
            <w:r w:rsidR="001F72E6">
              <w:rPr>
                <w:szCs w:val="20"/>
              </w:rPr>
              <w:t xml:space="preserve">being </w:t>
            </w:r>
            <w:r w:rsidR="00BF6E92">
              <w:rPr>
                <w:szCs w:val="20"/>
              </w:rPr>
              <w:t>b</w:t>
            </w:r>
            <w:r w:rsidRPr="00F265D2">
              <w:rPr>
                <w:szCs w:val="20"/>
              </w:rPr>
              <w:t>etter supported understanding importance of respectful relationships</w:t>
            </w:r>
            <w:r w:rsidR="001F72E6">
              <w:rPr>
                <w:szCs w:val="20"/>
              </w:rPr>
              <w:t xml:space="preserve"> and </w:t>
            </w:r>
            <w:r w:rsidRPr="00F265D2">
              <w:rPr>
                <w:szCs w:val="20"/>
              </w:rPr>
              <w:t>consent</w:t>
            </w:r>
            <w:r w:rsidR="00BF6E92">
              <w:rPr>
                <w:szCs w:val="20"/>
              </w:rPr>
              <w:t xml:space="preserve"> (47%), </w:t>
            </w:r>
            <w:r w:rsidRPr="00F265D2">
              <w:rPr>
                <w:szCs w:val="20"/>
              </w:rPr>
              <w:t>supported</w:t>
            </w:r>
            <w:r w:rsidR="00BF6E92">
              <w:rPr>
                <w:szCs w:val="20"/>
              </w:rPr>
              <w:t xml:space="preserve"> and </w:t>
            </w:r>
            <w:r w:rsidRPr="00F265D2">
              <w:rPr>
                <w:szCs w:val="20"/>
              </w:rPr>
              <w:t>educated on mental health and wellbeing</w:t>
            </w:r>
            <w:r w:rsidR="00BF6E92">
              <w:rPr>
                <w:szCs w:val="20"/>
              </w:rPr>
              <w:t xml:space="preserve"> (50%) and </w:t>
            </w:r>
            <w:r w:rsidRPr="00F265D2">
              <w:rPr>
                <w:szCs w:val="20"/>
              </w:rPr>
              <w:t>navigating risks with technology</w:t>
            </w:r>
            <w:r w:rsidR="00BF6E92">
              <w:rPr>
                <w:szCs w:val="20"/>
              </w:rPr>
              <w:t xml:space="preserve"> and </w:t>
            </w:r>
            <w:r w:rsidRPr="00F265D2">
              <w:rPr>
                <w:szCs w:val="20"/>
              </w:rPr>
              <w:t>social media</w:t>
            </w:r>
            <w:r w:rsidR="00BF6E92">
              <w:rPr>
                <w:szCs w:val="20"/>
              </w:rPr>
              <w:t xml:space="preserve"> (43%). </w:t>
            </w:r>
          </w:p>
        </w:tc>
      </w:tr>
    </w:tbl>
    <w:p w14:paraId="447C64F3" w14:textId="77777777" w:rsidR="00FB4D90" w:rsidRDefault="00FB4D90" w:rsidP="00A64B18">
      <w:pPr>
        <w:spacing w:line="276" w:lineRule="auto"/>
        <w:rPr>
          <w:color w:val="000000" w:themeColor="text1"/>
          <w:szCs w:val="16"/>
          <w:highlight w:val="yellow"/>
        </w:rPr>
      </w:pPr>
    </w:p>
    <w:p w14:paraId="1D58DCAD" w14:textId="5F742C26" w:rsidR="00A64B18" w:rsidRDefault="00A64B18" w:rsidP="00A64B18">
      <w:pPr>
        <w:spacing w:line="276" w:lineRule="auto"/>
        <w:rPr>
          <w:color w:val="000000" w:themeColor="text1"/>
          <w:szCs w:val="16"/>
          <w:highlight w:val="yellow"/>
        </w:rPr>
      </w:pPr>
      <w:r>
        <w:rPr>
          <w:color w:val="000000" w:themeColor="text1"/>
          <w:szCs w:val="16"/>
          <w:highlight w:val="yellow"/>
        </w:rPr>
        <w:br w:type="page"/>
      </w:r>
    </w:p>
    <w:p w14:paraId="6B4BFF22" w14:textId="77777777" w:rsidR="004923A9" w:rsidRPr="00AC147A" w:rsidRDefault="004923A9" w:rsidP="00A64B18">
      <w:pPr>
        <w:spacing w:line="276" w:lineRule="auto"/>
        <w:rPr>
          <w:color w:val="000000" w:themeColor="text1"/>
          <w:sz w:val="8"/>
          <w:szCs w:val="4"/>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943A8B" w:rsidRPr="00B228BF" w14:paraId="2F74DCA1" w14:textId="77777777" w:rsidTr="005164C1">
        <w:tc>
          <w:tcPr>
            <w:tcW w:w="5324" w:type="dxa"/>
            <w:vAlign w:val="center"/>
          </w:tcPr>
          <w:p w14:paraId="3390CD62" w14:textId="016EAC98" w:rsidR="00943A8B" w:rsidRPr="00B228BF" w:rsidRDefault="00027946" w:rsidP="00640F58">
            <w:pPr>
              <w:spacing w:before="120" w:after="120"/>
              <w:jc w:val="center"/>
              <w:rPr>
                <w:szCs w:val="20"/>
              </w:rPr>
            </w:pPr>
            <w:r w:rsidRPr="00027946">
              <w:rPr>
                <w:noProof/>
                <w:szCs w:val="20"/>
              </w:rPr>
              <w:drawing>
                <wp:inline distT="0" distB="0" distL="0" distR="0" wp14:anchorId="605F17DE" wp14:editId="3AEF17BE">
                  <wp:extent cx="3234055" cy="3981450"/>
                  <wp:effectExtent l="0" t="0" r="4445" b="0"/>
                  <wp:docPr id="21510" name="Picture 2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4055" cy="3981450"/>
                          </a:xfrm>
                          <a:prstGeom prst="rect">
                            <a:avLst/>
                          </a:prstGeom>
                          <a:noFill/>
                          <a:ln>
                            <a:noFill/>
                          </a:ln>
                        </pic:spPr>
                      </pic:pic>
                    </a:graphicData>
                  </a:graphic>
                </wp:inline>
              </w:drawing>
            </w:r>
          </w:p>
        </w:tc>
        <w:tc>
          <w:tcPr>
            <w:tcW w:w="5324" w:type="dxa"/>
            <w:vAlign w:val="center"/>
          </w:tcPr>
          <w:p w14:paraId="5524080F" w14:textId="48B733F2" w:rsidR="00943A8B" w:rsidRDefault="00943A8B" w:rsidP="00640F58">
            <w:pPr>
              <w:spacing w:before="120" w:after="120"/>
              <w:rPr>
                <w:szCs w:val="20"/>
              </w:rPr>
            </w:pPr>
            <w:r>
              <w:rPr>
                <w:szCs w:val="20"/>
              </w:rPr>
              <w:t>Survey respondents were also asked to think about what they most want from a private school for their children or grandchildren in relation to the culture of the school, and select their top 5.</w:t>
            </w:r>
          </w:p>
          <w:p w14:paraId="3FAF91DF" w14:textId="55DF5231" w:rsidR="00943A8B" w:rsidRDefault="00943A8B" w:rsidP="00640F58">
            <w:pPr>
              <w:spacing w:before="120" w:after="120"/>
              <w:rPr>
                <w:szCs w:val="20"/>
              </w:rPr>
            </w:pPr>
            <w:r>
              <w:rPr>
                <w:szCs w:val="20"/>
              </w:rPr>
              <w:t xml:space="preserve">A high standard of behaviour was most important (and by some margin) according to almost 7 in 10 (69%) </w:t>
            </w:r>
            <w:r w:rsidR="00A243B6">
              <w:rPr>
                <w:szCs w:val="20"/>
              </w:rPr>
              <w:t xml:space="preserve">of all </w:t>
            </w:r>
            <w:r>
              <w:rPr>
                <w:szCs w:val="20"/>
              </w:rPr>
              <w:t xml:space="preserve">respondents. This was followed by a strong anti-bullying policy (55%), well informed parents </w:t>
            </w:r>
            <w:r w:rsidR="00A243B6">
              <w:rPr>
                <w:szCs w:val="20"/>
              </w:rPr>
              <w:t xml:space="preserve">who have </w:t>
            </w:r>
            <w:r>
              <w:rPr>
                <w:szCs w:val="20"/>
              </w:rPr>
              <w:t xml:space="preserve">time with teachers on student progress and needs (54%), shared personal beliefs and family values (50%), </w:t>
            </w:r>
            <w:r w:rsidR="00A243B6">
              <w:rPr>
                <w:szCs w:val="20"/>
              </w:rPr>
              <w:t xml:space="preserve">and </w:t>
            </w:r>
            <w:r>
              <w:rPr>
                <w:szCs w:val="20"/>
              </w:rPr>
              <w:t>an individual student experience based on their interests and needs (50%) rounding out the top 5.</w:t>
            </w:r>
          </w:p>
          <w:p w14:paraId="1AD7EA66" w14:textId="6DEFAE3A" w:rsidR="00943A8B" w:rsidRDefault="00943A8B" w:rsidP="00640F58">
            <w:pPr>
              <w:spacing w:before="120" w:after="120"/>
              <w:rPr>
                <w:szCs w:val="20"/>
              </w:rPr>
            </w:pPr>
            <w:r>
              <w:rPr>
                <w:szCs w:val="20"/>
              </w:rPr>
              <w:t>But almost 4 in 10 (39%) were also looking for a school with a long-standing history and highly regarded reputation, and around 3 in 10 a strict policy on uniforms, appearance etc</w:t>
            </w:r>
            <w:r w:rsidR="005F35A4">
              <w:rPr>
                <w:szCs w:val="20"/>
              </w:rPr>
              <w:t>.</w:t>
            </w:r>
            <w:r>
              <w:rPr>
                <w:szCs w:val="20"/>
              </w:rPr>
              <w:t xml:space="preserve"> (32%), a diverse student body (30%) and homework and </w:t>
            </w:r>
            <w:r w:rsidR="00A243B6">
              <w:rPr>
                <w:szCs w:val="20"/>
              </w:rPr>
              <w:t xml:space="preserve">a </w:t>
            </w:r>
            <w:r>
              <w:rPr>
                <w:szCs w:val="20"/>
              </w:rPr>
              <w:t>focus on assessments and tests (30%).</w:t>
            </w:r>
          </w:p>
          <w:p w14:paraId="68480F03" w14:textId="162390F7" w:rsidR="00943A8B" w:rsidRPr="00B228BF" w:rsidRDefault="00943A8B" w:rsidP="00640F58">
            <w:pPr>
              <w:spacing w:before="120" w:after="60"/>
              <w:rPr>
                <w:szCs w:val="20"/>
              </w:rPr>
            </w:pPr>
            <w:r>
              <w:rPr>
                <w:szCs w:val="20"/>
              </w:rPr>
              <w:t>Least important was exposure to</w:t>
            </w:r>
            <w:r w:rsidR="005F35A4">
              <w:rPr>
                <w:szCs w:val="20"/>
              </w:rPr>
              <w:t xml:space="preserve"> </w:t>
            </w:r>
            <w:r>
              <w:rPr>
                <w:szCs w:val="20"/>
              </w:rPr>
              <w:t>a broad range of religions, a high degree of autonomy for the head of the school to make decisions (22%) and parent involvement in decisions pertaining to the school (24%)</w:t>
            </w:r>
            <w:r w:rsidRPr="002510C1">
              <w:rPr>
                <w:szCs w:val="20"/>
              </w:rPr>
              <w:t>.</w:t>
            </w:r>
          </w:p>
        </w:tc>
      </w:tr>
    </w:tbl>
    <w:p w14:paraId="3140CD9A" w14:textId="77777777" w:rsidR="00943A8B" w:rsidRPr="008133C7" w:rsidRDefault="00943A8B" w:rsidP="00943A8B">
      <w:pPr>
        <w:spacing w:line="276" w:lineRule="auto"/>
        <w:rPr>
          <w:sz w:val="12"/>
          <w:szCs w:val="12"/>
        </w:rPr>
      </w:pPr>
    </w:p>
    <w:p w14:paraId="1E1C60DE" w14:textId="4360A5DC" w:rsidR="00943A8B" w:rsidRPr="001F033D" w:rsidRDefault="00943A8B" w:rsidP="00943A8B">
      <w:pPr>
        <w:spacing w:line="276" w:lineRule="auto"/>
        <w:rPr>
          <w:rFonts w:ascii="NAB Impact" w:hAnsi="NAB Impact"/>
          <w:sz w:val="32"/>
          <w:szCs w:val="36"/>
        </w:rPr>
      </w:pPr>
      <w:r w:rsidRPr="001F033D">
        <w:rPr>
          <w:rFonts w:ascii="NAB Impact" w:hAnsi="NAB Impact"/>
          <w:sz w:val="32"/>
          <w:szCs w:val="36"/>
        </w:rPr>
        <w:t xml:space="preserve">MOST IMPORTANT IN RELATION TO </w:t>
      </w:r>
      <w:r>
        <w:rPr>
          <w:rFonts w:ascii="NAB Impact" w:hAnsi="NAB Impact"/>
          <w:sz w:val="32"/>
          <w:szCs w:val="36"/>
        </w:rPr>
        <w:t>SCHOOL CULTURE</w:t>
      </w:r>
      <w:r w:rsidRPr="001F033D">
        <w:rPr>
          <w:rFonts w:ascii="NAB Impact" w:hAnsi="NAB Impact"/>
          <w:sz w:val="32"/>
          <w:szCs w:val="36"/>
        </w:rPr>
        <w:t>: AGE</w:t>
      </w:r>
    </w:p>
    <w:tbl>
      <w:tblPr>
        <w:tblW w:w="10627" w:type="dxa"/>
        <w:tblLayout w:type="fixed"/>
        <w:tblLook w:val="04A0" w:firstRow="1" w:lastRow="0" w:firstColumn="1" w:lastColumn="0" w:noHBand="0" w:noVBand="1"/>
      </w:tblPr>
      <w:tblGrid>
        <w:gridCol w:w="5382"/>
        <w:gridCol w:w="874"/>
        <w:gridCol w:w="874"/>
        <w:gridCol w:w="874"/>
        <w:gridCol w:w="874"/>
        <w:gridCol w:w="874"/>
        <w:gridCol w:w="875"/>
      </w:tblGrid>
      <w:tr w:rsidR="00943A8B" w:rsidRPr="001F033D" w14:paraId="7092C343" w14:textId="77777777" w:rsidTr="00640F58">
        <w:trPr>
          <w:trHeight w:val="567"/>
        </w:trPr>
        <w:tc>
          <w:tcPr>
            <w:tcW w:w="5382" w:type="dxa"/>
            <w:tcBorders>
              <w:top w:val="single" w:sz="2" w:space="0" w:color="auto"/>
              <w:bottom w:val="single" w:sz="2" w:space="0" w:color="auto"/>
            </w:tcBorders>
            <w:shd w:val="clear" w:color="auto" w:fill="FF0000"/>
            <w:noWrap/>
            <w:vAlign w:val="bottom"/>
            <w:hideMark/>
          </w:tcPr>
          <w:p w14:paraId="41BCE8E9" w14:textId="77777777" w:rsidR="00943A8B" w:rsidRPr="00217382" w:rsidRDefault="00943A8B" w:rsidP="00640F58">
            <w:pPr>
              <w:rPr>
                <w:rFonts w:eastAsia="Times New Roman" w:cs="Times New Roman"/>
                <w:b/>
                <w:bCs/>
                <w:color w:val="FFFFFF" w:themeColor="background1"/>
                <w:sz w:val="16"/>
                <w:szCs w:val="16"/>
                <w:lang w:eastAsia="en-AU"/>
              </w:rPr>
            </w:pPr>
          </w:p>
        </w:tc>
        <w:tc>
          <w:tcPr>
            <w:tcW w:w="874" w:type="dxa"/>
            <w:tcBorders>
              <w:top w:val="single" w:sz="2" w:space="0" w:color="auto"/>
              <w:left w:val="nil"/>
              <w:bottom w:val="single" w:sz="2" w:space="0" w:color="auto"/>
            </w:tcBorders>
            <w:shd w:val="clear" w:color="auto" w:fill="FF0000"/>
            <w:vAlign w:val="center"/>
            <w:hideMark/>
          </w:tcPr>
          <w:p w14:paraId="073FF855" w14:textId="77777777" w:rsidR="00943A8B" w:rsidRPr="00217382" w:rsidRDefault="00943A8B" w:rsidP="00640F58">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All</w:t>
            </w:r>
          </w:p>
        </w:tc>
        <w:tc>
          <w:tcPr>
            <w:tcW w:w="874" w:type="dxa"/>
            <w:tcBorders>
              <w:top w:val="single" w:sz="2" w:space="0" w:color="auto"/>
              <w:bottom w:val="single" w:sz="2" w:space="0" w:color="auto"/>
            </w:tcBorders>
            <w:shd w:val="clear" w:color="auto" w:fill="FF0000"/>
            <w:vAlign w:val="center"/>
            <w:hideMark/>
          </w:tcPr>
          <w:p w14:paraId="3C268582" w14:textId="77777777" w:rsidR="00943A8B" w:rsidRPr="00217382" w:rsidRDefault="00943A8B" w:rsidP="00640F58">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18-29 years</w:t>
            </w:r>
          </w:p>
        </w:tc>
        <w:tc>
          <w:tcPr>
            <w:tcW w:w="874" w:type="dxa"/>
            <w:tcBorders>
              <w:top w:val="single" w:sz="2" w:space="0" w:color="auto"/>
              <w:bottom w:val="single" w:sz="2" w:space="0" w:color="auto"/>
            </w:tcBorders>
            <w:shd w:val="clear" w:color="auto" w:fill="FF0000"/>
            <w:vAlign w:val="center"/>
            <w:hideMark/>
          </w:tcPr>
          <w:p w14:paraId="2CDCA1A5" w14:textId="77777777" w:rsidR="00943A8B" w:rsidRPr="00217382" w:rsidRDefault="00943A8B" w:rsidP="00640F58">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30-39 years</w:t>
            </w:r>
          </w:p>
        </w:tc>
        <w:tc>
          <w:tcPr>
            <w:tcW w:w="874" w:type="dxa"/>
            <w:tcBorders>
              <w:top w:val="single" w:sz="2" w:space="0" w:color="auto"/>
              <w:bottom w:val="single" w:sz="2" w:space="0" w:color="auto"/>
            </w:tcBorders>
            <w:shd w:val="clear" w:color="auto" w:fill="FF0000"/>
            <w:vAlign w:val="center"/>
            <w:hideMark/>
          </w:tcPr>
          <w:p w14:paraId="2732137B" w14:textId="77777777" w:rsidR="00943A8B" w:rsidRPr="00217382" w:rsidRDefault="00943A8B" w:rsidP="00640F58">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40-49 years</w:t>
            </w:r>
          </w:p>
        </w:tc>
        <w:tc>
          <w:tcPr>
            <w:tcW w:w="874" w:type="dxa"/>
            <w:tcBorders>
              <w:top w:val="single" w:sz="2" w:space="0" w:color="auto"/>
              <w:bottom w:val="single" w:sz="2" w:space="0" w:color="auto"/>
            </w:tcBorders>
            <w:shd w:val="clear" w:color="auto" w:fill="FF0000"/>
            <w:vAlign w:val="center"/>
            <w:hideMark/>
          </w:tcPr>
          <w:p w14:paraId="472215AC" w14:textId="77777777" w:rsidR="00943A8B" w:rsidRPr="00217382" w:rsidRDefault="00943A8B" w:rsidP="00640F58">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50-59 years</w:t>
            </w:r>
          </w:p>
        </w:tc>
        <w:tc>
          <w:tcPr>
            <w:tcW w:w="875" w:type="dxa"/>
            <w:tcBorders>
              <w:top w:val="single" w:sz="2" w:space="0" w:color="auto"/>
              <w:bottom w:val="single" w:sz="2" w:space="0" w:color="auto"/>
            </w:tcBorders>
            <w:shd w:val="clear" w:color="auto" w:fill="FF0000"/>
            <w:vAlign w:val="center"/>
            <w:hideMark/>
          </w:tcPr>
          <w:p w14:paraId="01A645F9" w14:textId="77777777" w:rsidR="00943A8B" w:rsidRPr="001F033D" w:rsidRDefault="00943A8B" w:rsidP="00640F58">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60+</w:t>
            </w:r>
          </w:p>
          <w:p w14:paraId="62D716CE" w14:textId="77777777" w:rsidR="00943A8B" w:rsidRPr="00217382" w:rsidRDefault="00943A8B" w:rsidP="00640F58">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years</w:t>
            </w:r>
          </w:p>
        </w:tc>
      </w:tr>
      <w:tr w:rsidR="00943A8B" w:rsidRPr="000416B3" w14:paraId="4E0086A6"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4959D242" w14:textId="61972A97"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A high standard of behaviour/discipline</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15E3FDA1" w14:textId="7F49CFA6"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69%</w:t>
            </w:r>
          </w:p>
        </w:tc>
        <w:tc>
          <w:tcPr>
            <w:tcW w:w="874" w:type="dxa"/>
            <w:tcBorders>
              <w:top w:val="single" w:sz="2" w:space="0" w:color="auto"/>
              <w:bottom w:val="single" w:sz="2" w:space="0" w:color="auto"/>
            </w:tcBorders>
            <w:shd w:val="clear" w:color="auto" w:fill="FF0000" w:themeFill="accent1"/>
            <w:noWrap/>
            <w:vAlign w:val="center"/>
          </w:tcPr>
          <w:p w14:paraId="6685C02F" w14:textId="44B9EC0E"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57%</w:t>
            </w:r>
          </w:p>
        </w:tc>
        <w:tc>
          <w:tcPr>
            <w:tcW w:w="874" w:type="dxa"/>
            <w:tcBorders>
              <w:top w:val="single" w:sz="2" w:space="0" w:color="auto"/>
              <w:bottom w:val="single" w:sz="2" w:space="0" w:color="auto"/>
            </w:tcBorders>
            <w:shd w:val="clear" w:color="auto" w:fill="FF0000" w:themeFill="accent1"/>
            <w:noWrap/>
            <w:vAlign w:val="center"/>
          </w:tcPr>
          <w:p w14:paraId="342ABBD8" w14:textId="2BA19FCA"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53%</w:t>
            </w:r>
          </w:p>
        </w:tc>
        <w:tc>
          <w:tcPr>
            <w:tcW w:w="874" w:type="dxa"/>
            <w:tcBorders>
              <w:top w:val="single" w:sz="2" w:space="0" w:color="auto"/>
              <w:bottom w:val="single" w:sz="2" w:space="0" w:color="auto"/>
            </w:tcBorders>
            <w:shd w:val="clear" w:color="auto" w:fill="auto"/>
            <w:noWrap/>
            <w:vAlign w:val="center"/>
          </w:tcPr>
          <w:p w14:paraId="66750F1B" w14:textId="727BE5E4"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66%</w:t>
            </w:r>
          </w:p>
        </w:tc>
        <w:tc>
          <w:tcPr>
            <w:tcW w:w="874" w:type="dxa"/>
            <w:tcBorders>
              <w:top w:val="single" w:sz="2" w:space="0" w:color="auto"/>
              <w:bottom w:val="single" w:sz="2" w:space="0" w:color="auto"/>
            </w:tcBorders>
            <w:shd w:val="clear" w:color="auto" w:fill="00B0F0"/>
            <w:noWrap/>
            <w:vAlign w:val="center"/>
          </w:tcPr>
          <w:p w14:paraId="33D15D25" w14:textId="162F500B"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78%</w:t>
            </w:r>
          </w:p>
        </w:tc>
        <w:tc>
          <w:tcPr>
            <w:tcW w:w="875" w:type="dxa"/>
            <w:tcBorders>
              <w:top w:val="single" w:sz="2" w:space="0" w:color="auto"/>
              <w:bottom w:val="single" w:sz="2" w:space="0" w:color="auto"/>
            </w:tcBorders>
            <w:shd w:val="clear" w:color="auto" w:fill="00B0F0"/>
            <w:noWrap/>
            <w:vAlign w:val="center"/>
          </w:tcPr>
          <w:p w14:paraId="01EF2239" w14:textId="301E8559"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81%</w:t>
            </w:r>
          </w:p>
        </w:tc>
      </w:tr>
      <w:tr w:rsidR="00943A8B" w:rsidRPr="000416B3" w14:paraId="6B2184B5"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053A7304" w14:textId="4DB0099E"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A strong anti-bullying policy</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2E5B095E" w14:textId="756DC50B"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55%</w:t>
            </w:r>
          </w:p>
        </w:tc>
        <w:tc>
          <w:tcPr>
            <w:tcW w:w="874" w:type="dxa"/>
            <w:tcBorders>
              <w:top w:val="single" w:sz="2" w:space="0" w:color="auto"/>
              <w:bottom w:val="single" w:sz="2" w:space="0" w:color="auto"/>
            </w:tcBorders>
            <w:shd w:val="clear" w:color="auto" w:fill="auto"/>
            <w:noWrap/>
            <w:vAlign w:val="center"/>
          </w:tcPr>
          <w:p w14:paraId="7583155D" w14:textId="1DEE6886" w:rsidR="00943A8B" w:rsidRPr="00943A8B" w:rsidRDefault="00943A8B" w:rsidP="00943A8B">
            <w:pPr>
              <w:jc w:val="center"/>
              <w:rPr>
                <w:rFonts w:eastAsia="Times New Roman" w:cs="Calibri"/>
                <w:color w:val="F2F4F6" w:themeColor="text2"/>
                <w:sz w:val="16"/>
                <w:szCs w:val="16"/>
                <w:lang w:eastAsia="en-AU"/>
              </w:rPr>
            </w:pPr>
            <w:r w:rsidRPr="00943A8B">
              <w:rPr>
                <w:rFonts w:cs="Calibri"/>
                <w:color w:val="000000"/>
                <w:sz w:val="16"/>
                <w:szCs w:val="16"/>
              </w:rPr>
              <w:t>48%</w:t>
            </w:r>
          </w:p>
        </w:tc>
        <w:tc>
          <w:tcPr>
            <w:tcW w:w="874" w:type="dxa"/>
            <w:tcBorders>
              <w:top w:val="single" w:sz="2" w:space="0" w:color="auto"/>
              <w:bottom w:val="single" w:sz="2" w:space="0" w:color="auto"/>
            </w:tcBorders>
            <w:shd w:val="clear" w:color="auto" w:fill="auto"/>
            <w:noWrap/>
            <w:vAlign w:val="center"/>
          </w:tcPr>
          <w:p w14:paraId="40D79628" w14:textId="5E2C9134"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50%</w:t>
            </w:r>
          </w:p>
        </w:tc>
        <w:tc>
          <w:tcPr>
            <w:tcW w:w="874" w:type="dxa"/>
            <w:tcBorders>
              <w:top w:val="single" w:sz="2" w:space="0" w:color="auto"/>
              <w:bottom w:val="single" w:sz="2" w:space="0" w:color="auto"/>
            </w:tcBorders>
            <w:shd w:val="clear" w:color="auto" w:fill="auto"/>
            <w:noWrap/>
            <w:vAlign w:val="center"/>
          </w:tcPr>
          <w:p w14:paraId="29A862A9" w14:textId="6ECB5E64"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55%</w:t>
            </w:r>
          </w:p>
        </w:tc>
        <w:tc>
          <w:tcPr>
            <w:tcW w:w="874" w:type="dxa"/>
            <w:tcBorders>
              <w:top w:val="single" w:sz="2" w:space="0" w:color="auto"/>
              <w:bottom w:val="single" w:sz="2" w:space="0" w:color="auto"/>
            </w:tcBorders>
            <w:shd w:val="clear" w:color="auto" w:fill="00B0F0"/>
            <w:noWrap/>
            <w:vAlign w:val="center"/>
          </w:tcPr>
          <w:p w14:paraId="3BDDB6FA" w14:textId="0AF10EC1"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60%</w:t>
            </w:r>
          </w:p>
        </w:tc>
        <w:tc>
          <w:tcPr>
            <w:tcW w:w="875" w:type="dxa"/>
            <w:tcBorders>
              <w:top w:val="single" w:sz="2" w:space="0" w:color="auto"/>
              <w:bottom w:val="single" w:sz="2" w:space="0" w:color="auto"/>
            </w:tcBorders>
            <w:shd w:val="clear" w:color="auto" w:fill="auto"/>
            <w:noWrap/>
            <w:vAlign w:val="center"/>
          </w:tcPr>
          <w:p w14:paraId="43C15688" w14:textId="5CCFAF4B"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54%</w:t>
            </w:r>
          </w:p>
        </w:tc>
      </w:tr>
      <w:tr w:rsidR="00943A8B" w:rsidRPr="000416B3" w14:paraId="2DE52795"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7FED03C5" w14:textId="50BCA516"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Parents well</w:t>
            </w:r>
            <w:r>
              <w:rPr>
                <w:rFonts w:cs="Calibri"/>
                <w:color w:val="000000"/>
                <w:sz w:val="16"/>
                <w:szCs w:val="16"/>
              </w:rPr>
              <w:t>-</w:t>
            </w:r>
            <w:r w:rsidRPr="00943A8B">
              <w:rPr>
                <w:rFonts w:cs="Calibri"/>
                <w:color w:val="000000"/>
                <w:sz w:val="16"/>
                <w:szCs w:val="16"/>
              </w:rPr>
              <w:t>informed/ time with teachers on student progress/needs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2B68BAF" w14:textId="50EE3C6A"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54%</w:t>
            </w:r>
          </w:p>
        </w:tc>
        <w:tc>
          <w:tcPr>
            <w:tcW w:w="874" w:type="dxa"/>
            <w:tcBorders>
              <w:top w:val="single" w:sz="2" w:space="0" w:color="auto"/>
              <w:bottom w:val="single" w:sz="2" w:space="0" w:color="auto"/>
            </w:tcBorders>
            <w:shd w:val="clear" w:color="auto" w:fill="FF0000" w:themeFill="accent1"/>
            <w:noWrap/>
            <w:vAlign w:val="center"/>
          </w:tcPr>
          <w:p w14:paraId="7019A0CC" w14:textId="2684BE64"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43%</w:t>
            </w:r>
          </w:p>
        </w:tc>
        <w:tc>
          <w:tcPr>
            <w:tcW w:w="874" w:type="dxa"/>
            <w:tcBorders>
              <w:top w:val="single" w:sz="2" w:space="0" w:color="auto"/>
              <w:bottom w:val="single" w:sz="2" w:space="0" w:color="auto"/>
            </w:tcBorders>
            <w:shd w:val="clear" w:color="auto" w:fill="auto"/>
            <w:noWrap/>
            <w:vAlign w:val="center"/>
          </w:tcPr>
          <w:p w14:paraId="223AA55A" w14:textId="4D88DC9E" w:rsidR="00943A8B" w:rsidRPr="00943A8B" w:rsidRDefault="00943A8B" w:rsidP="00943A8B">
            <w:pPr>
              <w:jc w:val="center"/>
              <w:rPr>
                <w:rFonts w:eastAsia="Times New Roman" w:cs="Calibri"/>
                <w:color w:val="FFFFFF" w:themeColor="background1"/>
                <w:sz w:val="16"/>
                <w:szCs w:val="16"/>
                <w:lang w:eastAsia="en-AU"/>
              </w:rPr>
            </w:pPr>
            <w:r w:rsidRPr="00943A8B">
              <w:rPr>
                <w:rFonts w:cs="Calibri"/>
                <w:color w:val="000000"/>
                <w:sz w:val="16"/>
                <w:szCs w:val="16"/>
              </w:rPr>
              <w:t>51%</w:t>
            </w:r>
          </w:p>
        </w:tc>
        <w:tc>
          <w:tcPr>
            <w:tcW w:w="874" w:type="dxa"/>
            <w:tcBorders>
              <w:top w:val="single" w:sz="2" w:space="0" w:color="auto"/>
              <w:bottom w:val="single" w:sz="2" w:space="0" w:color="auto"/>
            </w:tcBorders>
            <w:shd w:val="clear" w:color="auto" w:fill="auto"/>
            <w:noWrap/>
            <w:vAlign w:val="center"/>
          </w:tcPr>
          <w:p w14:paraId="3EE62F42" w14:textId="16846E85"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53%</w:t>
            </w:r>
          </w:p>
        </w:tc>
        <w:tc>
          <w:tcPr>
            <w:tcW w:w="874" w:type="dxa"/>
            <w:tcBorders>
              <w:top w:val="single" w:sz="2" w:space="0" w:color="auto"/>
              <w:bottom w:val="single" w:sz="2" w:space="0" w:color="auto"/>
            </w:tcBorders>
            <w:shd w:val="clear" w:color="auto" w:fill="auto"/>
            <w:noWrap/>
            <w:vAlign w:val="center"/>
          </w:tcPr>
          <w:p w14:paraId="1FAFCE58" w14:textId="7190A4FA"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56%</w:t>
            </w:r>
          </w:p>
        </w:tc>
        <w:tc>
          <w:tcPr>
            <w:tcW w:w="875" w:type="dxa"/>
            <w:tcBorders>
              <w:top w:val="single" w:sz="2" w:space="0" w:color="auto"/>
              <w:bottom w:val="single" w:sz="2" w:space="0" w:color="auto"/>
            </w:tcBorders>
            <w:shd w:val="clear" w:color="auto" w:fill="auto"/>
            <w:noWrap/>
            <w:vAlign w:val="center"/>
          </w:tcPr>
          <w:p w14:paraId="368BD7DE" w14:textId="551601A8"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59%</w:t>
            </w:r>
          </w:p>
        </w:tc>
      </w:tr>
      <w:tr w:rsidR="00943A8B" w:rsidRPr="000416B3" w14:paraId="1E5D01EE" w14:textId="77777777" w:rsidTr="00943A8B">
        <w:trPr>
          <w:trHeight w:val="340"/>
        </w:trPr>
        <w:tc>
          <w:tcPr>
            <w:tcW w:w="5382" w:type="dxa"/>
            <w:tcBorders>
              <w:top w:val="single" w:sz="2" w:space="0" w:color="auto"/>
              <w:bottom w:val="single" w:sz="2" w:space="0" w:color="auto"/>
            </w:tcBorders>
            <w:shd w:val="clear" w:color="auto" w:fill="auto"/>
            <w:noWrap/>
            <w:vAlign w:val="center"/>
          </w:tcPr>
          <w:p w14:paraId="4B2C40FE" w14:textId="5E908D11"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Shared personal beliefs/family values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BC61D26" w14:textId="6A80A7DB"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50%</w:t>
            </w:r>
          </w:p>
        </w:tc>
        <w:tc>
          <w:tcPr>
            <w:tcW w:w="874" w:type="dxa"/>
            <w:tcBorders>
              <w:top w:val="single" w:sz="2" w:space="0" w:color="auto"/>
              <w:bottom w:val="single" w:sz="2" w:space="0" w:color="auto"/>
            </w:tcBorders>
            <w:shd w:val="clear" w:color="auto" w:fill="auto"/>
            <w:noWrap/>
            <w:vAlign w:val="center"/>
          </w:tcPr>
          <w:p w14:paraId="7A592294" w14:textId="484A672B" w:rsidR="00943A8B" w:rsidRPr="00943A8B" w:rsidRDefault="00943A8B" w:rsidP="00943A8B">
            <w:pPr>
              <w:jc w:val="center"/>
              <w:rPr>
                <w:rFonts w:eastAsia="Times New Roman" w:cs="Calibri"/>
                <w:color w:val="F2F4F6" w:themeColor="text2"/>
                <w:sz w:val="16"/>
                <w:szCs w:val="16"/>
                <w:lang w:eastAsia="en-AU"/>
              </w:rPr>
            </w:pPr>
            <w:r w:rsidRPr="00943A8B">
              <w:rPr>
                <w:rFonts w:cs="Calibri"/>
                <w:color w:val="000000"/>
                <w:sz w:val="16"/>
                <w:szCs w:val="16"/>
              </w:rPr>
              <w:t>50%</w:t>
            </w:r>
          </w:p>
        </w:tc>
        <w:tc>
          <w:tcPr>
            <w:tcW w:w="874" w:type="dxa"/>
            <w:tcBorders>
              <w:top w:val="single" w:sz="2" w:space="0" w:color="auto"/>
              <w:bottom w:val="single" w:sz="2" w:space="0" w:color="auto"/>
            </w:tcBorders>
            <w:shd w:val="clear" w:color="auto" w:fill="auto"/>
            <w:noWrap/>
            <w:vAlign w:val="center"/>
          </w:tcPr>
          <w:p w14:paraId="489077A2" w14:textId="6964ADFE"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50%</w:t>
            </w:r>
          </w:p>
        </w:tc>
        <w:tc>
          <w:tcPr>
            <w:tcW w:w="874" w:type="dxa"/>
            <w:tcBorders>
              <w:top w:val="single" w:sz="2" w:space="0" w:color="auto"/>
              <w:bottom w:val="single" w:sz="2" w:space="0" w:color="auto"/>
            </w:tcBorders>
            <w:shd w:val="clear" w:color="auto" w:fill="auto"/>
            <w:noWrap/>
            <w:vAlign w:val="center"/>
          </w:tcPr>
          <w:p w14:paraId="694A6308" w14:textId="5673CD27"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49%</w:t>
            </w:r>
          </w:p>
        </w:tc>
        <w:tc>
          <w:tcPr>
            <w:tcW w:w="874" w:type="dxa"/>
            <w:tcBorders>
              <w:top w:val="single" w:sz="2" w:space="0" w:color="auto"/>
              <w:bottom w:val="single" w:sz="2" w:space="0" w:color="auto"/>
            </w:tcBorders>
            <w:shd w:val="clear" w:color="auto" w:fill="auto"/>
            <w:noWrap/>
            <w:vAlign w:val="center"/>
          </w:tcPr>
          <w:p w14:paraId="65C61A4C" w14:textId="33922FE1"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51%</w:t>
            </w:r>
          </w:p>
        </w:tc>
        <w:tc>
          <w:tcPr>
            <w:tcW w:w="875" w:type="dxa"/>
            <w:tcBorders>
              <w:top w:val="single" w:sz="2" w:space="0" w:color="auto"/>
              <w:bottom w:val="single" w:sz="2" w:space="0" w:color="auto"/>
            </w:tcBorders>
            <w:shd w:val="clear" w:color="auto" w:fill="auto"/>
            <w:noWrap/>
            <w:vAlign w:val="center"/>
          </w:tcPr>
          <w:p w14:paraId="7BEBC121" w14:textId="0A4394FF"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54%</w:t>
            </w:r>
          </w:p>
        </w:tc>
      </w:tr>
      <w:tr w:rsidR="00943A8B" w:rsidRPr="000416B3" w14:paraId="17C05EED"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711FD383" w14:textId="64B45EDD"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An individualised student experience based on interests/needs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6D023070" w14:textId="76A82A1C"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50%</w:t>
            </w:r>
          </w:p>
        </w:tc>
        <w:tc>
          <w:tcPr>
            <w:tcW w:w="874" w:type="dxa"/>
            <w:tcBorders>
              <w:top w:val="single" w:sz="2" w:space="0" w:color="auto"/>
              <w:bottom w:val="single" w:sz="2" w:space="0" w:color="auto"/>
            </w:tcBorders>
            <w:shd w:val="clear" w:color="auto" w:fill="auto"/>
            <w:noWrap/>
            <w:vAlign w:val="center"/>
          </w:tcPr>
          <w:p w14:paraId="08092F9A" w14:textId="5DB7AE56"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55%</w:t>
            </w:r>
          </w:p>
        </w:tc>
        <w:tc>
          <w:tcPr>
            <w:tcW w:w="874" w:type="dxa"/>
            <w:tcBorders>
              <w:top w:val="single" w:sz="2" w:space="0" w:color="auto"/>
              <w:bottom w:val="single" w:sz="2" w:space="0" w:color="auto"/>
            </w:tcBorders>
            <w:shd w:val="clear" w:color="auto" w:fill="FF0000" w:themeFill="accent1"/>
            <w:noWrap/>
            <w:vAlign w:val="center"/>
          </w:tcPr>
          <w:p w14:paraId="6373E49C" w14:textId="6AA7FFD1"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44%</w:t>
            </w:r>
          </w:p>
        </w:tc>
        <w:tc>
          <w:tcPr>
            <w:tcW w:w="874" w:type="dxa"/>
            <w:tcBorders>
              <w:top w:val="single" w:sz="2" w:space="0" w:color="auto"/>
              <w:bottom w:val="single" w:sz="2" w:space="0" w:color="auto"/>
            </w:tcBorders>
            <w:shd w:val="clear" w:color="auto" w:fill="auto"/>
            <w:noWrap/>
            <w:vAlign w:val="center"/>
          </w:tcPr>
          <w:p w14:paraId="70162151" w14:textId="4A0DE851"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56%</w:t>
            </w:r>
          </w:p>
        </w:tc>
        <w:tc>
          <w:tcPr>
            <w:tcW w:w="874" w:type="dxa"/>
            <w:tcBorders>
              <w:top w:val="single" w:sz="2" w:space="0" w:color="auto"/>
              <w:bottom w:val="single" w:sz="2" w:space="0" w:color="auto"/>
            </w:tcBorders>
            <w:shd w:val="clear" w:color="auto" w:fill="auto"/>
            <w:noWrap/>
            <w:vAlign w:val="center"/>
          </w:tcPr>
          <w:p w14:paraId="1C0908CE" w14:textId="12963AC7"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52%</w:t>
            </w:r>
          </w:p>
        </w:tc>
        <w:tc>
          <w:tcPr>
            <w:tcW w:w="875" w:type="dxa"/>
            <w:tcBorders>
              <w:top w:val="single" w:sz="2" w:space="0" w:color="auto"/>
              <w:bottom w:val="single" w:sz="2" w:space="0" w:color="auto"/>
            </w:tcBorders>
            <w:shd w:val="clear" w:color="auto" w:fill="FF0000" w:themeFill="accent1"/>
            <w:noWrap/>
            <w:vAlign w:val="center"/>
          </w:tcPr>
          <w:p w14:paraId="21A37B5D" w14:textId="2859A57B"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43%</w:t>
            </w:r>
          </w:p>
        </w:tc>
      </w:tr>
      <w:tr w:rsidR="00943A8B" w:rsidRPr="000416B3" w14:paraId="75A693C3"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4A067028" w14:textId="2C646E9B"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A school with a long-standing history/highly regarded reputation</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4098200" w14:textId="23F402A8"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39%</w:t>
            </w:r>
          </w:p>
        </w:tc>
        <w:tc>
          <w:tcPr>
            <w:tcW w:w="874" w:type="dxa"/>
            <w:tcBorders>
              <w:top w:val="single" w:sz="2" w:space="0" w:color="auto"/>
              <w:bottom w:val="single" w:sz="2" w:space="0" w:color="auto"/>
            </w:tcBorders>
            <w:shd w:val="clear" w:color="auto" w:fill="auto"/>
            <w:noWrap/>
            <w:vAlign w:val="center"/>
          </w:tcPr>
          <w:p w14:paraId="2BCD212E" w14:textId="122E3A93" w:rsidR="00943A8B" w:rsidRPr="00943A8B" w:rsidRDefault="00943A8B" w:rsidP="00943A8B">
            <w:pPr>
              <w:jc w:val="center"/>
              <w:rPr>
                <w:rFonts w:eastAsia="Times New Roman" w:cs="Calibri"/>
                <w:color w:val="F2F4F6" w:themeColor="text2"/>
                <w:sz w:val="16"/>
                <w:szCs w:val="16"/>
                <w:lang w:eastAsia="en-AU"/>
              </w:rPr>
            </w:pPr>
            <w:r w:rsidRPr="00943A8B">
              <w:rPr>
                <w:rFonts w:cs="Calibri"/>
                <w:color w:val="000000"/>
                <w:sz w:val="16"/>
                <w:szCs w:val="16"/>
              </w:rPr>
              <w:t>34%</w:t>
            </w:r>
          </w:p>
        </w:tc>
        <w:tc>
          <w:tcPr>
            <w:tcW w:w="874" w:type="dxa"/>
            <w:tcBorders>
              <w:top w:val="single" w:sz="2" w:space="0" w:color="auto"/>
              <w:bottom w:val="single" w:sz="2" w:space="0" w:color="auto"/>
            </w:tcBorders>
            <w:shd w:val="clear" w:color="auto" w:fill="auto"/>
            <w:noWrap/>
            <w:vAlign w:val="center"/>
          </w:tcPr>
          <w:p w14:paraId="777E99D4" w14:textId="1289D98B"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36%</w:t>
            </w:r>
          </w:p>
        </w:tc>
        <w:tc>
          <w:tcPr>
            <w:tcW w:w="874" w:type="dxa"/>
            <w:tcBorders>
              <w:top w:val="single" w:sz="2" w:space="0" w:color="auto"/>
              <w:bottom w:val="single" w:sz="2" w:space="0" w:color="auto"/>
            </w:tcBorders>
            <w:shd w:val="clear" w:color="auto" w:fill="00B0F0"/>
            <w:noWrap/>
            <w:vAlign w:val="center"/>
          </w:tcPr>
          <w:p w14:paraId="4EE05C17" w14:textId="4D6B6F8E"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42%</w:t>
            </w:r>
          </w:p>
        </w:tc>
        <w:tc>
          <w:tcPr>
            <w:tcW w:w="874" w:type="dxa"/>
            <w:tcBorders>
              <w:top w:val="single" w:sz="2" w:space="0" w:color="auto"/>
              <w:bottom w:val="single" w:sz="2" w:space="0" w:color="auto"/>
            </w:tcBorders>
            <w:shd w:val="clear" w:color="auto" w:fill="auto"/>
            <w:noWrap/>
            <w:vAlign w:val="center"/>
          </w:tcPr>
          <w:p w14:paraId="1039C4C9" w14:textId="2DA36E0F"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38%</w:t>
            </w:r>
          </w:p>
        </w:tc>
        <w:tc>
          <w:tcPr>
            <w:tcW w:w="875" w:type="dxa"/>
            <w:tcBorders>
              <w:top w:val="single" w:sz="2" w:space="0" w:color="auto"/>
              <w:bottom w:val="single" w:sz="2" w:space="0" w:color="auto"/>
            </w:tcBorders>
            <w:shd w:val="clear" w:color="auto" w:fill="00B0F0"/>
            <w:noWrap/>
            <w:vAlign w:val="center"/>
          </w:tcPr>
          <w:p w14:paraId="133F121D" w14:textId="71C1F642"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43%</w:t>
            </w:r>
          </w:p>
        </w:tc>
      </w:tr>
      <w:tr w:rsidR="00943A8B" w:rsidRPr="000416B3" w14:paraId="2389B661"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127F86A5" w14:textId="6316B268"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A strict policy on uniforms, appearance, etc.</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15D2382" w14:textId="78C735A4"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32%</w:t>
            </w:r>
          </w:p>
        </w:tc>
        <w:tc>
          <w:tcPr>
            <w:tcW w:w="874" w:type="dxa"/>
            <w:tcBorders>
              <w:top w:val="single" w:sz="2" w:space="0" w:color="auto"/>
              <w:bottom w:val="single" w:sz="2" w:space="0" w:color="auto"/>
            </w:tcBorders>
            <w:shd w:val="clear" w:color="auto" w:fill="auto"/>
            <w:noWrap/>
            <w:vAlign w:val="center"/>
          </w:tcPr>
          <w:p w14:paraId="2D281B94" w14:textId="391146C0" w:rsidR="00943A8B" w:rsidRPr="00943A8B" w:rsidRDefault="00943A8B" w:rsidP="00943A8B">
            <w:pPr>
              <w:jc w:val="center"/>
              <w:rPr>
                <w:rFonts w:eastAsia="Times New Roman" w:cs="Calibri"/>
                <w:color w:val="F2F4F6" w:themeColor="text2"/>
                <w:sz w:val="16"/>
                <w:szCs w:val="16"/>
                <w:lang w:eastAsia="en-AU"/>
              </w:rPr>
            </w:pPr>
            <w:r w:rsidRPr="00943A8B">
              <w:rPr>
                <w:rFonts w:cs="Calibri"/>
                <w:color w:val="000000"/>
                <w:sz w:val="16"/>
                <w:szCs w:val="16"/>
              </w:rPr>
              <w:t>28%</w:t>
            </w:r>
          </w:p>
        </w:tc>
        <w:tc>
          <w:tcPr>
            <w:tcW w:w="874" w:type="dxa"/>
            <w:tcBorders>
              <w:top w:val="single" w:sz="2" w:space="0" w:color="auto"/>
              <w:bottom w:val="single" w:sz="2" w:space="0" w:color="auto"/>
            </w:tcBorders>
            <w:shd w:val="clear" w:color="auto" w:fill="auto"/>
            <w:noWrap/>
            <w:vAlign w:val="center"/>
          </w:tcPr>
          <w:p w14:paraId="76B6BF13" w14:textId="66D4087E"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28%</w:t>
            </w:r>
          </w:p>
        </w:tc>
        <w:tc>
          <w:tcPr>
            <w:tcW w:w="874" w:type="dxa"/>
            <w:tcBorders>
              <w:top w:val="single" w:sz="2" w:space="0" w:color="auto"/>
              <w:bottom w:val="single" w:sz="2" w:space="0" w:color="auto"/>
            </w:tcBorders>
            <w:shd w:val="clear" w:color="auto" w:fill="auto"/>
            <w:noWrap/>
            <w:vAlign w:val="center"/>
          </w:tcPr>
          <w:p w14:paraId="5BCD3296" w14:textId="6F56B452"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30%</w:t>
            </w:r>
          </w:p>
        </w:tc>
        <w:tc>
          <w:tcPr>
            <w:tcW w:w="874" w:type="dxa"/>
            <w:tcBorders>
              <w:top w:val="single" w:sz="2" w:space="0" w:color="auto"/>
              <w:bottom w:val="single" w:sz="2" w:space="0" w:color="auto"/>
            </w:tcBorders>
            <w:shd w:val="clear" w:color="auto" w:fill="auto"/>
            <w:noWrap/>
            <w:vAlign w:val="center"/>
          </w:tcPr>
          <w:p w14:paraId="6A1A99E7" w14:textId="6C5092DD"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33%</w:t>
            </w:r>
          </w:p>
        </w:tc>
        <w:tc>
          <w:tcPr>
            <w:tcW w:w="875" w:type="dxa"/>
            <w:tcBorders>
              <w:top w:val="single" w:sz="2" w:space="0" w:color="auto"/>
              <w:bottom w:val="single" w:sz="2" w:space="0" w:color="auto"/>
            </w:tcBorders>
            <w:shd w:val="clear" w:color="auto" w:fill="00B0F0"/>
            <w:noWrap/>
            <w:vAlign w:val="center"/>
          </w:tcPr>
          <w:p w14:paraId="198F24F6" w14:textId="6A1F29D5"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39%</w:t>
            </w:r>
          </w:p>
        </w:tc>
      </w:tr>
      <w:tr w:rsidR="00943A8B" w:rsidRPr="000416B3" w14:paraId="6F19FFDD"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752665E0" w14:textId="18F86C41" w:rsidR="00943A8B" w:rsidRPr="00943A8B" w:rsidRDefault="00943A8B" w:rsidP="00943A8B">
            <w:pPr>
              <w:rPr>
                <w:rFonts w:eastAsia="Times New Roman" w:cs="Calibri"/>
                <w:color w:val="000000"/>
                <w:sz w:val="16"/>
                <w:szCs w:val="16"/>
                <w:lang w:eastAsia="en-AU"/>
              </w:rPr>
            </w:pPr>
            <w:r>
              <w:rPr>
                <w:rFonts w:cs="Calibri"/>
                <w:color w:val="000000"/>
                <w:sz w:val="16"/>
                <w:szCs w:val="16"/>
              </w:rPr>
              <w:t>D</w:t>
            </w:r>
            <w:r w:rsidRPr="00943A8B">
              <w:rPr>
                <w:rFonts w:cs="Calibri"/>
                <w:color w:val="000000"/>
                <w:sz w:val="16"/>
                <w:szCs w:val="16"/>
              </w:rPr>
              <w:t>iverse student body (racial, ethnic, or socio-economic backgrounds)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5D1F3CE2" w14:textId="7B91C0D2"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30%</w:t>
            </w:r>
          </w:p>
        </w:tc>
        <w:tc>
          <w:tcPr>
            <w:tcW w:w="874" w:type="dxa"/>
            <w:tcBorders>
              <w:top w:val="single" w:sz="2" w:space="0" w:color="auto"/>
              <w:bottom w:val="single" w:sz="2" w:space="0" w:color="auto"/>
            </w:tcBorders>
            <w:shd w:val="clear" w:color="auto" w:fill="00B0F0"/>
            <w:noWrap/>
            <w:vAlign w:val="center"/>
          </w:tcPr>
          <w:p w14:paraId="126F8358" w14:textId="4894D2D4"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43%</w:t>
            </w:r>
          </w:p>
        </w:tc>
        <w:tc>
          <w:tcPr>
            <w:tcW w:w="874" w:type="dxa"/>
            <w:tcBorders>
              <w:top w:val="single" w:sz="2" w:space="0" w:color="auto"/>
              <w:bottom w:val="single" w:sz="2" w:space="0" w:color="auto"/>
            </w:tcBorders>
            <w:shd w:val="clear" w:color="auto" w:fill="auto"/>
            <w:noWrap/>
            <w:vAlign w:val="center"/>
          </w:tcPr>
          <w:p w14:paraId="5B0E8742" w14:textId="1068F1ED"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33%</w:t>
            </w:r>
          </w:p>
        </w:tc>
        <w:tc>
          <w:tcPr>
            <w:tcW w:w="874" w:type="dxa"/>
            <w:tcBorders>
              <w:top w:val="single" w:sz="2" w:space="0" w:color="auto"/>
              <w:bottom w:val="single" w:sz="2" w:space="0" w:color="auto"/>
            </w:tcBorders>
            <w:shd w:val="clear" w:color="auto" w:fill="auto"/>
            <w:noWrap/>
            <w:vAlign w:val="center"/>
          </w:tcPr>
          <w:p w14:paraId="5767C2F8" w14:textId="2515BB95"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32%</w:t>
            </w:r>
          </w:p>
        </w:tc>
        <w:tc>
          <w:tcPr>
            <w:tcW w:w="874" w:type="dxa"/>
            <w:tcBorders>
              <w:top w:val="single" w:sz="2" w:space="0" w:color="auto"/>
              <w:bottom w:val="single" w:sz="2" w:space="0" w:color="auto"/>
            </w:tcBorders>
            <w:shd w:val="clear" w:color="auto" w:fill="auto"/>
            <w:noWrap/>
            <w:vAlign w:val="center"/>
          </w:tcPr>
          <w:p w14:paraId="42AF95AF" w14:textId="4DCA1C98"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25%</w:t>
            </w:r>
          </w:p>
        </w:tc>
        <w:tc>
          <w:tcPr>
            <w:tcW w:w="875" w:type="dxa"/>
            <w:tcBorders>
              <w:top w:val="single" w:sz="2" w:space="0" w:color="auto"/>
              <w:bottom w:val="single" w:sz="2" w:space="0" w:color="auto"/>
            </w:tcBorders>
            <w:shd w:val="clear" w:color="auto" w:fill="auto"/>
            <w:noWrap/>
            <w:vAlign w:val="center"/>
          </w:tcPr>
          <w:p w14:paraId="650E427F" w14:textId="5DB7C869"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27%</w:t>
            </w:r>
          </w:p>
        </w:tc>
      </w:tr>
      <w:tr w:rsidR="00943A8B" w:rsidRPr="000416B3" w14:paraId="4C4699BF" w14:textId="77777777" w:rsidTr="00943A8B">
        <w:trPr>
          <w:trHeight w:val="340"/>
        </w:trPr>
        <w:tc>
          <w:tcPr>
            <w:tcW w:w="5382" w:type="dxa"/>
            <w:tcBorders>
              <w:top w:val="single" w:sz="2" w:space="0" w:color="auto"/>
              <w:bottom w:val="single" w:sz="2" w:space="0" w:color="auto"/>
            </w:tcBorders>
            <w:shd w:val="clear" w:color="auto" w:fill="auto"/>
            <w:noWrap/>
            <w:vAlign w:val="center"/>
          </w:tcPr>
          <w:p w14:paraId="5379B98B" w14:textId="219F1F8B"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Homework &amp; a focus on assessment/tests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FCFF7DD" w14:textId="7089D6A8"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30%</w:t>
            </w:r>
          </w:p>
        </w:tc>
        <w:tc>
          <w:tcPr>
            <w:tcW w:w="874" w:type="dxa"/>
            <w:tcBorders>
              <w:top w:val="single" w:sz="2" w:space="0" w:color="auto"/>
              <w:bottom w:val="single" w:sz="2" w:space="0" w:color="auto"/>
            </w:tcBorders>
            <w:shd w:val="clear" w:color="auto" w:fill="auto"/>
            <w:noWrap/>
            <w:vAlign w:val="center"/>
          </w:tcPr>
          <w:p w14:paraId="6864C87A" w14:textId="6E905223" w:rsidR="00943A8B" w:rsidRPr="00943A8B" w:rsidRDefault="00943A8B" w:rsidP="00943A8B">
            <w:pPr>
              <w:jc w:val="center"/>
              <w:rPr>
                <w:rFonts w:eastAsia="Times New Roman" w:cs="Calibri"/>
                <w:color w:val="F2F4F6" w:themeColor="text2"/>
                <w:sz w:val="16"/>
                <w:szCs w:val="16"/>
                <w:lang w:eastAsia="en-AU"/>
              </w:rPr>
            </w:pPr>
            <w:r w:rsidRPr="00943A8B">
              <w:rPr>
                <w:rFonts w:cs="Calibri"/>
                <w:color w:val="000000"/>
                <w:sz w:val="16"/>
                <w:szCs w:val="16"/>
              </w:rPr>
              <w:t>24%</w:t>
            </w:r>
          </w:p>
        </w:tc>
        <w:tc>
          <w:tcPr>
            <w:tcW w:w="874" w:type="dxa"/>
            <w:tcBorders>
              <w:top w:val="single" w:sz="2" w:space="0" w:color="auto"/>
              <w:bottom w:val="single" w:sz="2" w:space="0" w:color="auto"/>
            </w:tcBorders>
            <w:shd w:val="clear" w:color="auto" w:fill="auto"/>
            <w:noWrap/>
            <w:vAlign w:val="center"/>
          </w:tcPr>
          <w:p w14:paraId="7D6BDF6F" w14:textId="31ABFB6E"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32%</w:t>
            </w:r>
          </w:p>
        </w:tc>
        <w:tc>
          <w:tcPr>
            <w:tcW w:w="874" w:type="dxa"/>
            <w:tcBorders>
              <w:top w:val="single" w:sz="2" w:space="0" w:color="auto"/>
              <w:bottom w:val="single" w:sz="2" w:space="0" w:color="auto"/>
            </w:tcBorders>
            <w:shd w:val="clear" w:color="auto" w:fill="auto"/>
            <w:noWrap/>
            <w:vAlign w:val="center"/>
          </w:tcPr>
          <w:p w14:paraId="2E67B3D7" w14:textId="2DD98866"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28%</w:t>
            </w:r>
          </w:p>
        </w:tc>
        <w:tc>
          <w:tcPr>
            <w:tcW w:w="874" w:type="dxa"/>
            <w:tcBorders>
              <w:top w:val="single" w:sz="2" w:space="0" w:color="auto"/>
              <w:bottom w:val="single" w:sz="2" w:space="0" w:color="auto"/>
            </w:tcBorders>
            <w:shd w:val="clear" w:color="auto" w:fill="auto"/>
            <w:noWrap/>
            <w:vAlign w:val="center"/>
          </w:tcPr>
          <w:p w14:paraId="5B6B0529" w14:textId="0D5277F1" w:rsidR="00943A8B" w:rsidRPr="00943A8B" w:rsidRDefault="00943A8B" w:rsidP="00943A8B">
            <w:pPr>
              <w:jc w:val="center"/>
              <w:rPr>
                <w:rFonts w:eastAsia="Times New Roman" w:cs="Calibri"/>
                <w:color w:val="FFFFFF" w:themeColor="background1"/>
                <w:sz w:val="16"/>
                <w:szCs w:val="16"/>
                <w:lang w:eastAsia="en-AU"/>
              </w:rPr>
            </w:pPr>
            <w:r w:rsidRPr="00943A8B">
              <w:rPr>
                <w:rFonts w:cs="Calibri"/>
                <w:color w:val="000000"/>
                <w:sz w:val="16"/>
                <w:szCs w:val="16"/>
              </w:rPr>
              <w:t>29%</w:t>
            </w:r>
          </w:p>
        </w:tc>
        <w:tc>
          <w:tcPr>
            <w:tcW w:w="875" w:type="dxa"/>
            <w:tcBorders>
              <w:top w:val="single" w:sz="2" w:space="0" w:color="auto"/>
              <w:bottom w:val="single" w:sz="2" w:space="0" w:color="auto"/>
            </w:tcBorders>
            <w:shd w:val="clear" w:color="auto" w:fill="auto"/>
            <w:noWrap/>
            <w:vAlign w:val="center"/>
          </w:tcPr>
          <w:p w14:paraId="33B1EFBB" w14:textId="2FD00596"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32%</w:t>
            </w:r>
          </w:p>
        </w:tc>
      </w:tr>
      <w:tr w:rsidR="00943A8B" w:rsidRPr="000416B3" w14:paraId="64FA7279"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4B8512CC" w14:textId="72FCEFF4"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Parents are involved in the decisions pertaining to the school</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B2EF0DA" w14:textId="6C8E4678"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24%</w:t>
            </w:r>
          </w:p>
        </w:tc>
        <w:tc>
          <w:tcPr>
            <w:tcW w:w="874" w:type="dxa"/>
            <w:tcBorders>
              <w:top w:val="single" w:sz="2" w:space="0" w:color="auto"/>
              <w:bottom w:val="single" w:sz="2" w:space="0" w:color="auto"/>
            </w:tcBorders>
            <w:shd w:val="clear" w:color="auto" w:fill="auto"/>
            <w:noWrap/>
            <w:vAlign w:val="center"/>
          </w:tcPr>
          <w:p w14:paraId="62DAC5BE" w14:textId="5A730556" w:rsidR="00943A8B" w:rsidRPr="00943A8B" w:rsidRDefault="00943A8B" w:rsidP="00943A8B">
            <w:pPr>
              <w:jc w:val="center"/>
              <w:rPr>
                <w:rFonts w:eastAsia="Times New Roman" w:cs="Calibri"/>
                <w:color w:val="FFFFFF" w:themeColor="background1"/>
                <w:sz w:val="16"/>
                <w:szCs w:val="16"/>
                <w:lang w:eastAsia="en-AU"/>
              </w:rPr>
            </w:pPr>
            <w:r w:rsidRPr="00943A8B">
              <w:rPr>
                <w:rFonts w:cs="Calibri"/>
                <w:color w:val="000000"/>
                <w:sz w:val="16"/>
                <w:szCs w:val="16"/>
              </w:rPr>
              <w:t>31%</w:t>
            </w:r>
          </w:p>
        </w:tc>
        <w:tc>
          <w:tcPr>
            <w:tcW w:w="874" w:type="dxa"/>
            <w:tcBorders>
              <w:top w:val="single" w:sz="2" w:space="0" w:color="auto"/>
              <w:bottom w:val="single" w:sz="2" w:space="0" w:color="auto"/>
            </w:tcBorders>
            <w:shd w:val="clear" w:color="auto" w:fill="auto"/>
            <w:noWrap/>
            <w:vAlign w:val="center"/>
          </w:tcPr>
          <w:p w14:paraId="7DE0EF19" w14:textId="09A096C7" w:rsidR="00943A8B" w:rsidRPr="00F658F1" w:rsidRDefault="00943A8B" w:rsidP="00943A8B">
            <w:pPr>
              <w:jc w:val="center"/>
              <w:rPr>
                <w:rFonts w:cs="Calibri"/>
                <w:color w:val="000000"/>
                <w:sz w:val="16"/>
                <w:szCs w:val="16"/>
              </w:rPr>
            </w:pPr>
            <w:r w:rsidRPr="00F658F1">
              <w:rPr>
                <w:rFonts w:cs="Calibri"/>
                <w:color w:val="000000"/>
                <w:sz w:val="16"/>
                <w:szCs w:val="16"/>
              </w:rPr>
              <w:t>34%</w:t>
            </w:r>
          </w:p>
        </w:tc>
        <w:tc>
          <w:tcPr>
            <w:tcW w:w="874" w:type="dxa"/>
            <w:tcBorders>
              <w:top w:val="single" w:sz="2" w:space="0" w:color="auto"/>
              <w:bottom w:val="single" w:sz="2" w:space="0" w:color="auto"/>
            </w:tcBorders>
            <w:shd w:val="clear" w:color="auto" w:fill="auto"/>
            <w:noWrap/>
            <w:vAlign w:val="center"/>
          </w:tcPr>
          <w:p w14:paraId="3941938F" w14:textId="70C4FE4C"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25%</w:t>
            </w:r>
          </w:p>
        </w:tc>
        <w:tc>
          <w:tcPr>
            <w:tcW w:w="874" w:type="dxa"/>
            <w:tcBorders>
              <w:top w:val="single" w:sz="2" w:space="0" w:color="auto"/>
              <w:bottom w:val="single" w:sz="2" w:space="0" w:color="auto"/>
            </w:tcBorders>
            <w:shd w:val="clear" w:color="auto" w:fill="auto"/>
            <w:noWrap/>
            <w:vAlign w:val="center"/>
          </w:tcPr>
          <w:p w14:paraId="23C6A9FF" w14:textId="505C97AE"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19%</w:t>
            </w:r>
          </w:p>
        </w:tc>
        <w:tc>
          <w:tcPr>
            <w:tcW w:w="875" w:type="dxa"/>
            <w:tcBorders>
              <w:top w:val="single" w:sz="2" w:space="0" w:color="auto"/>
              <w:bottom w:val="single" w:sz="2" w:space="0" w:color="auto"/>
            </w:tcBorders>
            <w:shd w:val="clear" w:color="auto" w:fill="FF0000" w:themeFill="accent1"/>
            <w:noWrap/>
            <w:vAlign w:val="center"/>
          </w:tcPr>
          <w:p w14:paraId="17745556" w14:textId="0B33C19C"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15%</w:t>
            </w:r>
          </w:p>
        </w:tc>
      </w:tr>
      <w:tr w:rsidR="00943A8B" w:rsidRPr="000416B3" w14:paraId="4A8AD334"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77066891" w14:textId="17C9EC6B" w:rsidR="00943A8B" w:rsidRPr="00943A8B" w:rsidRDefault="00943A8B" w:rsidP="00943A8B">
            <w:pPr>
              <w:rPr>
                <w:rFonts w:eastAsia="Times New Roman" w:cs="Calibri"/>
                <w:color w:val="000000"/>
                <w:sz w:val="16"/>
                <w:szCs w:val="16"/>
                <w:lang w:eastAsia="en-AU"/>
              </w:rPr>
            </w:pPr>
            <w:r>
              <w:rPr>
                <w:rFonts w:cs="Calibri"/>
                <w:color w:val="000000"/>
                <w:sz w:val="16"/>
                <w:szCs w:val="16"/>
              </w:rPr>
              <w:t>A h</w:t>
            </w:r>
            <w:r w:rsidRPr="00943A8B">
              <w:rPr>
                <w:rFonts w:cs="Calibri"/>
                <w:color w:val="000000"/>
                <w:sz w:val="16"/>
                <w:szCs w:val="16"/>
              </w:rPr>
              <w:t>igh degree of autonomy for head of the school to make decisions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BE66FFF" w14:textId="0BB02447"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22%</w:t>
            </w:r>
          </w:p>
        </w:tc>
        <w:tc>
          <w:tcPr>
            <w:tcW w:w="874" w:type="dxa"/>
            <w:tcBorders>
              <w:top w:val="single" w:sz="2" w:space="0" w:color="auto"/>
              <w:bottom w:val="single" w:sz="2" w:space="0" w:color="auto"/>
            </w:tcBorders>
            <w:shd w:val="clear" w:color="auto" w:fill="auto"/>
            <w:noWrap/>
            <w:vAlign w:val="center"/>
          </w:tcPr>
          <w:p w14:paraId="62636413" w14:textId="5B973784"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26%</w:t>
            </w:r>
          </w:p>
        </w:tc>
        <w:tc>
          <w:tcPr>
            <w:tcW w:w="874" w:type="dxa"/>
            <w:tcBorders>
              <w:top w:val="single" w:sz="2" w:space="0" w:color="auto"/>
              <w:bottom w:val="single" w:sz="2" w:space="0" w:color="auto"/>
            </w:tcBorders>
            <w:shd w:val="clear" w:color="auto" w:fill="00B0F0"/>
            <w:noWrap/>
            <w:vAlign w:val="center"/>
          </w:tcPr>
          <w:p w14:paraId="1A030FF6" w14:textId="5339A57C"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31%</w:t>
            </w:r>
          </w:p>
        </w:tc>
        <w:tc>
          <w:tcPr>
            <w:tcW w:w="874" w:type="dxa"/>
            <w:tcBorders>
              <w:top w:val="single" w:sz="2" w:space="0" w:color="auto"/>
              <w:bottom w:val="single" w:sz="2" w:space="0" w:color="auto"/>
            </w:tcBorders>
            <w:shd w:val="clear" w:color="auto" w:fill="auto"/>
            <w:noWrap/>
            <w:vAlign w:val="center"/>
          </w:tcPr>
          <w:p w14:paraId="028808CB" w14:textId="658E5A6A" w:rsidR="00943A8B" w:rsidRPr="00943A8B" w:rsidRDefault="00943A8B" w:rsidP="00943A8B">
            <w:pPr>
              <w:jc w:val="center"/>
              <w:rPr>
                <w:rFonts w:eastAsia="Times New Roman" w:cs="Calibri"/>
                <w:color w:val="FFFFFF" w:themeColor="background1"/>
                <w:sz w:val="16"/>
                <w:szCs w:val="16"/>
                <w:lang w:eastAsia="en-AU"/>
              </w:rPr>
            </w:pPr>
            <w:r w:rsidRPr="00943A8B">
              <w:rPr>
                <w:rFonts w:cs="Calibri"/>
                <w:color w:val="000000"/>
                <w:sz w:val="16"/>
                <w:szCs w:val="16"/>
              </w:rPr>
              <w:t>24%</w:t>
            </w:r>
          </w:p>
        </w:tc>
        <w:tc>
          <w:tcPr>
            <w:tcW w:w="874" w:type="dxa"/>
            <w:tcBorders>
              <w:top w:val="single" w:sz="2" w:space="0" w:color="auto"/>
              <w:bottom w:val="single" w:sz="2" w:space="0" w:color="auto"/>
            </w:tcBorders>
            <w:shd w:val="clear" w:color="auto" w:fill="auto"/>
            <w:noWrap/>
            <w:vAlign w:val="center"/>
          </w:tcPr>
          <w:p w14:paraId="37C5FE9B" w14:textId="212F8294"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16%</w:t>
            </w:r>
          </w:p>
        </w:tc>
        <w:tc>
          <w:tcPr>
            <w:tcW w:w="875" w:type="dxa"/>
            <w:tcBorders>
              <w:top w:val="single" w:sz="2" w:space="0" w:color="auto"/>
              <w:bottom w:val="single" w:sz="2" w:space="0" w:color="auto"/>
            </w:tcBorders>
            <w:shd w:val="clear" w:color="auto" w:fill="auto"/>
            <w:noWrap/>
            <w:vAlign w:val="center"/>
          </w:tcPr>
          <w:p w14:paraId="41C55641" w14:textId="36B13B16"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15%</w:t>
            </w:r>
          </w:p>
        </w:tc>
      </w:tr>
      <w:tr w:rsidR="00943A8B" w:rsidRPr="000416B3" w14:paraId="6727A32E" w14:textId="77777777" w:rsidTr="00F658F1">
        <w:trPr>
          <w:trHeight w:val="340"/>
        </w:trPr>
        <w:tc>
          <w:tcPr>
            <w:tcW w:w="5382" w:type="dxa"/>
            <w:tcBorders>
              <w:top w:val="single" w:sz="2" w:space="0" w:color="auto"/>
              <w:bottom w:val="single" w:sz="2" w:space="0" w:color="auto"/>
            </w:tcBorders>
            <w:shd w:val="clear" w:color="auto" w:fill="auto"/>
            <w:noWrap/>
            <w:vAlign w:val="center"/>
          </w:tcPr>
          <w:p w14:paraId="4AD558B1" w14:textId="7F6C6918" w:rsidR="00943A8B" w:rsidRPr="00943A8B" w:rsidRDefault="00943A8B" w:rsidP="00943A8B">
            <w:pPr>
              <w:rPr>
                <w:rFonts w:eastAsia="Times New Roman" w:cs="Calibri"/>
                <w:color w:val="000000"/>
                <w:sz w:val="16"/>
                <w:szCs w:val="16"/>
                <w:lang w:eastAsia="en-AU"/>
              </w:rPr>
            </w:pPr>
            <w:r w:rsidRPr="00943A8B">
              <w:rPr>
                <w:rFonts w:cs="Calibri"/>
                <w:color w:val="000000"/>
                <w:sz w:val="16"/>
                <w:szCs w:val="16"/>
              </w:rPr>
              <w:t>Exposure to a broad range of religions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5B8603B" w14:textId="7D08AB7C"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17%</w:t>
            </w:r>
          </w:p>
        </w:tc>
        <w:tc>
          <w:tcPr>
            <w:tcW w:w="874" w:type="dxa"/>
            <w:tcBorders>
              <w:top w:val="single" w:sz="2" w:space="0" w:color="auto"/>
              <w:bottom w:val="single" w:sz="2" w:space="0" w:color="auto"/>
            </w:tcBorders>
            <w:shd w:val="clear" w:color="auto" w:fill="auto"/>
            <w:noWrap/>
            <w:vAlign w:val="center"/>
          </w:tcPr>
          <w:p w14:paraId="3D50A0C9" w14:textId="4834943B"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24%</w:t>
            </w:r>
          </w:p>
        </w:tc>
        <w:tc>
          <w:tcPr>
            <w:tcW w:w="874" w:type="dxa"/>
            <w:tcBorders>
              <w:top w:val="single" w:sz="2" w:space="0" w:color="auto"/>
              <w:bottom w:val="single" w:sz="2" w:space="0" w:color="auto"/>
            </w:tcBorders>
            <w:shd w:val="clear" w:color="auto" w:fill="00B0F0"/>
            <w:noWrap/>
            <w:vAlign w:val="center"/>
          </w:tcPr>
          <w:p w14:paraId="5935017B" w14:textId="24278216"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30%</w:t>
            </w:r>
          </w:p>
        </w:tc>
        <w:tc>
          <w:tcPr>
            <w:tcW w:w="874" w:type="dxa"/>
            <w:tcBorders>
              <w:top w:val="single" w:sz="2" w:space="0" w:color="auto"/>
              <w:bottom w:val="single" w:sz="2" w:space="0" w:color="auto"/>
            </w:tcBorders>
            <w:shd w:val="clear" w:color="auto" w:fill="auto"/>
            <w:noWrap/>
            <w:vAlign w:val="center"/>
          </w:tcPr>
          <w:p w14:paraId="6186A9F1" w14:textId="1AB659FD"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16%</w:t>
            </w:r>
          </w:p>
        </w:tc>
        <w:tc>
          <w:tcPr>
            <w:tcW w:w="874" w:type="dxa"/>
            <w:tcBorders>
              <w:top w:val="single" w:sz="2" w:space="0" w:color="auto"/>
              <w:bottom w:val="single" w:sz="2" w:space="0" w:color="auto"/>
            </w:tcBorders>
            <w:shd w:val="clear" w:color="auto" w:fill="auto"/>
            <w:noWrap/>
            <w:vAlign w:val="center"/>
          </w:tcPr>
          <w:p w14:paraId="06326FBA" w14:textId="60A70A23" w:rsidR="00943A8B" w:rsidRPr="00943A8B" w:rsidRDefault="00943A8B" w:rsidP="00943A8B">
            <w:pPr>
              <w:jc w:val="center"/>
              <w:rPr>
                <w:rFonts w:eastAsia="Times New Roman" w:cs="Calibri"/>
                <w:color w:val="000000"/>
                <w:sz w:val="16"/>
                <w:szCs w:val="16"/>
                <w:lang w:eastAsia="en-AU"/>
              </w:rPr>
            </w:pPr>
            <w:r w:rsidRPr="00943A8B">
              <w:rPr>
                <w:rFonts w:cs="Calibri"/>
                <w:color w:val="000000"/>
                <w:sz w:val="16"/>
                <w:szCs w:val="16"/>
              </w:rPr>
              <w:t>13%</w:t>
            </w:r>
          </w:p>
        </w:tc>
        <w:tc>
          <w:tcPr>
            <w:tcW w:w="875" w:type="dxa"/>
            <w:tcBorders>
              <w:top w:val="single" w:sz="2" w:space="0" w:color="auto"/>
              <w:bottom w:val="single" w:sz="2" w:space="0" w:color="auto"/>
            </w:tcBorders>
            <w:shd w:val="clear" w:color="auto" w:fill="FF0000" w:themeFill="accent1"/>
            <w:noWrap/>
            <w:vAlign w:val="center"/>
          </w:tcPr>
          <w:p w14:paraId="57F4D8A2" w14:textId="033CC8A5" w:rsidR="00943A8B" w:rsidRPr="00F658F1" w:rsidRDefault="00943A8B" w:rsidP="00943A8B">
            <w:pPr>
              <w:jc w:val="center"/>
              <w:rPr>
                <w:rFonts w:eastAsia="Times New Roman" w:cs="Calibri"/>
                <w:color w:val="FFFFFF" w:themeColor="background1"/>
                <w:sz w:val="16"/>
                <w:szCs w:val="16"/>
                <w:lang w:eastAsia="en-AU"/>
              </w:rPr>
            </w:pPr>
            <w:r w:rsidRPr="00F658F1">
              <w:rPr>
                <w:rFonts w:cs="Calibri"/>
                <w:color w:val="FFFFFF" w:themeColor="background1"/>
                <w:sz w:val="16"/>
                <w:szCs w:val="16"/>
              </w:rPr>
              <w:t>9%</w:t>
            </w:r>
          </w:p>
        </w:tc>
      </w:tr>
    </w:tbl>
    <w:p w14:paraId="270CDE05" w14:textId="77777777" w:rsidR="00943A8B" w:rsidRPr="008133C7" w:rsidRDefault="00943A8B" w:rsidP="00943A8B">
      <w:pPr>
        <w:spacing w:line="276" w:lineRule="auto"/>
        <w:rPr>
          <w:color w:val="000000" w:themeColor="text1"/>
          <w:sz w:val="12"/>
          <w:szCs w:val="8"/>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943A8B" w14:paraId="77428693" w14:textId="77777777" w:rsidTr="00C963C4">
        <w:tc>
          <w:tcPr>
            <w:tcW w:w="10648" w:type="dxa"/>
          </w:tcPr>
          <w:p w14:paraId="1737259F" w14:textId="0C61D8DB" w:rsidR="004F22AB" w:rsidRDefault="00943A8B" w:rsidP="004F22AB">
            <w:pPr>
              <w:spacing w:before="120" w:after="120"/>
              <w:rPr>
                <w:szCs w:val="20"/>
              </w:rPr>
            </w:pPr>
            <w:r w:rsidRPr="009719A3">
              <w:rPr>
                <w:szCs w:val="20"/>
              </w:rPr>
              <w:t xml:space="preserve">The table </w:t>
            </w:r>
            <w:r>
              <w:rPr>
                <w:szCs w:val="20"/>
              </w:rPr>
              <w:t xml:space="preserve">above </w:t>
            </w:r>
            <w:r w:rsidRPr="009719A3">
              <w:rPr>
                <w:szCs w:val="20"/>
              </w:rPr>
              <w:t>compares results by age</w:t>
            </w:r>
            <w:r>
              <w:rPr>
                <w:szCs w:val="20"/>
              </w:rPr>
              <w:t xml:space="preserve"> and highlights difference</w:t>
            </w:r>
            <w:r w:rsidR="00A243B6">
              <w:rPr>
                <w:szCs w:val="20"/>
              </w:rPr>
              <w:t>s</w:t>
            </w:r>
            <w:r w:rsidR="002C1C25">
              <w:rPr>
                <w:szCs w:val="20"/>
              </w:rPr>
              <w:t xml:space="preserve"> </w:t>
            </w:r>
            <w:r w:rsidR="004F22AB">
              <w:rPr>
                <w:szCs w:val="20"/>
              </w:rPr>
              <w:t>in relation to the culture of the school</w:t>
            </w:r>
            <w:r w:rsidR="002C1C25">
              <w:rPr>
                <w:szCs w:val="20"/>
              </w:rPr>
              <w:t xml:space="preserve">. A high standard of behaviour and discipline is much more important in </w:t>
            </w:r>
            <w:r w:rsidR="00BF4AA3">
              <w:rPr>
                <w:szCs w:val="20"/>
              </w:rPr>
              <w:t xml:space="preserve">the </w:t>
            </w:r>
            <w:r w:rsidR="002C1C25">
              <w:rPr>
                <w:szCs w:val="20"/>
              </w:rPr>
              <w:t>over 6</w:t>
            </w:r>
            <w:r w:rsidR="00BF4AA3">
              <w:rPr>
                <w:szCs w:val="20"/>
              </w:rPr>
              <w:t>0</w:t>
            </w:r>
            <w:r w:rsidR="002C1C25">
              <w:rPr>
                <w:szCs w:val="20"/>
              </w:rPr>
              <w:t xml:space="preserve"> (81%) and 50-59 (78%) </w:t>
            </w:r>
            <w:r w:rsidR="00A243B6">
              <w:rPr>
                <w:szCs w:val="20"/>
              </w:rPr>
              <w:t xml:space="preserve">age </w:t>
            </w:r>
            <w:r w:rsidR="002C1C25">
              <w:rPr>
                <w:szCs w:val="20"/>
              </w:rPr>
              <w:t xml:space="preserve">groups, as </w:t>
            </w:r>
            <w:r w:rsidR="00A243B6">
              <w:rPr>
                <w:szCs w:val="20"/>
              </w:rPr>
              <w:t xml:space="preserve">was </w:t>
            </w:r>
            <w:r w:rsidR="002C1C25">
              <w:rPr>
                <w:szCs w:val="20"/>
              </w:rPr>
              <w:t>history and reputation (43% for over 6</w:t>
            </w:r>
            <w:r w:rsidR="00BF4AA3">
              <w:rPr>
                <w:szCs w:val="20"/>
              </w:rPr>
              <w:t>0</w:t>
            </w:r>
            <w:r w:rsidR="002C1C25">
              <w:rPr>
                <w:szCs w:val="20"/>
              </w:rPr>
              <w:t>s; 42% in 50-59 group). A strict policy on uniform and appearance was also much more important in the over 6</w:t>
            </w:r>
            <w:r w:rsidR="003A52D9">
              <w:rPr>
                <w:szCs w:val="20"/>
              </w:rPr>
              <w:t>0</w:t>
            </w:r>
            <w:r w:rsidR="002C1C25">
              <w:rPr>
                <w:szCs w:val="20"/>
              </w:rPr>
              <w:t xml:space="preserve"> group (39%), and strong anti-bullying policy in the 50-59 group (60%). Noticeably more people in the 30-39 group </w:t>
            </w:r>
            <w:r w:rsidR="00A243B6">
              <w:rPr>
                <w:szCs w:val="20"/>
              </w:rPr>
              <w:t xml:space="preserve">however </w:t>
            </w:r>
            <w:r w:rsidR="002C1C25">
              <w:rPr>
                <w:szCs w:val="20"/>
              </w:rPr>
              <w:t xml:space="preserve">valued </w:t>
            </w:r>
            <w:r w:rsidR="005F35A4">
              <w:rPr>
                <w:szCs w:val="20"/>
              </w:rPr>
              <w:t xml:space="preserve">a </w:t>
            </w:r>
            <w:r w:rsidR="002C1C25">
              <w:rPr>
                <w:szCs w:val="20"/>
              </w:rPr>
              <w:t>high degree of autonomy for the head of school to make decisions (31%) and exposure to broad range of religions</w:t>
            </w:r>
            <w:r w:rsidR="005F35A4">
              <w:rPr>
                <w:szCs w:val="20"/>
              </w:rPr>
              <w:t xml:space="preserve"> (30%)</w:t>
            </w:r>
            <w:r w:rsidR="002C1C25">
              <w:rPr>
                <w:szCs w:val="20"/>
              </w:rPr>
              <w:t xml:space="preserve">, and a diverse student body </w:t>
            </w:r>
            <w:r w:rsidR="005F35A4">
              <w:rPr>
                <w:szCs w:val="20"/>
              </w:rPr>
              <w:t>(43%) i</w:t>
            </w:r>
            <w:r w:rsidR="002C1C25">
              <w:rPr>
                <w:szCs w:val="20"/>
              </w:rPr>
              <w:t>n the 18-29 group.</w:t>
            </w:r>
          </w:p>
          <w:p w14:paraId="39FE990E" w14:textId="6E07F6A7" w:rsidR="00943A8B" w:rsidRDefault="002C1C25" w:rsidP="002C1C25">
            <w:pPr>
              <w:spacing w:before="120" w:after="120"/>
              <w:rPr>
                <w:color w:val="000000" w:themeColor="text1"/>
                <w:szCs w:val="16"/>
                <w:highlight w:val="yellow"/>
              </w:rPr>
            </w:pPr>
            <w:r>
              <w:rPr>
                <w:szCs w:val="20"/>
              </w:rPr>
              <w:t xml:space="preserve">In contrast, noticeably </w:t>
            </w:r>
            <w:r w:rsidR="00A243B6">
              <w:rPr>
                <w:szCs w:val="20"/>
              </w:rPr>
              <w:t xml:space="preserve">fewer </w:t>
            </w:r>
            <w:r>
              <w:rPr>
                <w:szCs w:val="20"/>
              </w:rPr>
              <w:t xml:space="preserve">people in the 18-29 (57%) and 30-39 (53%) </w:t>
            </w:r>
            <w:r w:rsidR="00A243B6">
              <w:rPr>
                <w:szCs w:val="20"/>
              </w:rPr>
              <w:t xml:space="preserve">groups </w:t>
            </w:r>
            <w:r>
              <w:rPr>
                <w:szCs w:val="20"/>
              </w:rPr>
              <w:t>valued a high standard of behaviour and discipline, and the</w:t>
            </w:r>
            <w:r w:rsidR="007367FC">
              <w:rPr>
                <w:szCs w:val="20"/>
              </w:rPr>
              <w:t xml:space="preserve"> </w:t>
            </w:r>
            <w:r>
              <w:rPr>
                <w:szCs w:val="20"/>
              </w:rPr>
              <w:t>40-49 (44%) and over 6</w:t>
            </w:r>
            <w:r w:rsidR="003A52D9">
              <w:rPr>
                <w:szCs w:val="20"/>
              </w:rPr>
              <w:t>0</w:t>
            </w:r>
            <w:r>
              <w:rPr>
                <w:szCs w:val="20"/>
              </w:rPr>
              <w:t xml:space="preserve"> (43%) groups an individualised student experience. Well-informed </w:t>
            </w:r>
            <w:r w:rsidR="00AC147A">
              <w:rPr>
                <w:szCs w:val="20"/>
              </w:rPr>
              <w:t>parents</w:t>
            </w:r>
            <w:r>
              <w:rPr>
                <w:szCs w:val="20"/>
              </w:rPr>
              <w:t xml:space="preserve"> </w:t>
            </w:r>
            <w:r w:rsidR="00A243B6">
              <w:rPr>
                <w:szCs w:val="20"/>
              </w:rPr>
              <w:t xml:space="preserve">was </w:t>
            </w:r>
            <w:r>
              <w:rPr>
                <w:szCs w:val="20"/>
              </w:rPr>
              <w:t xml:space="preserve">also </w:t>
            </w:r>
            <w:r w:rsidR="00A243B6">
              <w:rPr>
                <w:szCs w:val="20"/>
              </w:rPr>
              <w:t xml:space="preserve">much </w:t>
            </w:r>
            <w:r>
              <w:rPr>
                <w:szCs w:val="20"/>
              </w:rPr>
              <w:t xml:space="preserve">less important in the 18-29 group (43%), and parent involvement in decisions pertaining to the school (15%) and exposure to a </w:t>
            </w:r>
            <w:r w:rsidR="00AC147A">
              <w:rPr>
                <w:szCs w:val="20"/>
              </w:rPr>
              <w:t>broad r</w:t>
            </w:r>
            <w:r>
              <w:rPr>
                <w:szCs w:val="20"/>
              </w:rPr>
              <w:t>ange of religions (9%) in the over 6</w:t>
            </w:r>
            <w:r w:rsidR="003A52D9">
              <w:rPr>
                <w:szCs w:val="20"/>
              </w:rPr>
              <w:t>0</w:t>
            </w:r>
            <w:r>
              <w:rPr>
                <w:szCs w:val="20"/>
              </w:rPr>
              <w:t xml:space="preserve"> group.</w:t>
            </w:r>
          </w:p>
        </w:tc>
      </w:tr>
      <w:tr w:rsidR="0061242E" w:rsidRPr="00B228BF" w14:paraId="57CCEC34" w14:textId="77777777" w:rsidTr="00C963C4">
        <w:tc>
          <w:tcPr>
            <w:tcW w:w="10648" w:type="dxa"/>
            <w:vAlign w:val="center"/>
          </w:tcPr>
          <w:p w14:paraId="045F51AC" w14:textId="4C4C88FB" w:rsidR="0061242E" w:rsidRPr="00B228BF" w:rsidRDefault="00943A8B" w:rsidP="00640F58">
            <w:pPr>
              <w:spacing w:before="120" w:after="120"/>
              <w:jc w:val="center"/>
              <w:rPr>
                <w:szCs w:val="20"/>
              </w:rPr>
            </w:pPr>
            <w:r w:rsidRPr="00AC147A">
              <w:rPr>
                <w:color w:val="000000" w:themeColor="text1"/>
                <w:sz w:val="8"/>
                <w:szCs w:val="4"/>
                <w:highlight w:val="yellow"/>
              </w:rPr>
              <w:lastRenderedPageBreak/>
              <w:br w:type="page"/>
            </w:r>
            <w:r w:rsidR="002919A7" w:rsidRPr="002919A7">
              <w:rPr>
                <w:noProof/>
                <w:szCs w:val="20"/>
              </w:rPr>
              <w:drawing>
                <wp:inline distT="0" distB="0" distL="0" distR="0" wp14:anchorId="7BF18324" wp14:editId="1B3B46CA">
                  <wp:extent cx="6617335" cy="4963160"/>
                  <wp:effectExtent l="0" t="0" r="0" b="8890"/>
                  <wp:docPr id="21518" name="Picture 2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17335" cy="4963160"/>
                          </a:xfrm>
                          <a:prstGeom prst="rect">
                            <a:avLst/>
                          </a:prstGeom>
                          <a:noFill/>
                          <a:ln>
                            <a:noFill/>
                          </a:ln>
                        </pic:spPr>
                      </pic:pic>
                    </a:graphicData>
                  </a:graphic>
                </wp:inline>
              </w:drawing>
            </w:r>
          </w:p>
        </w:tc>
      </w:tr>
    </w:tbl>
    <w:p w14:paraId="6B8E73FC" w14:textId="6D961612" w:rsidR="0061242E" w:rsidRDefault="0061242E" w:rsidP="0061242E">
      <w:pPr>
        <w:spacing w:line="276" w:lineRule="auto"/>
        <w:rPr>
          <w:color w:val="000000" w:themeColor="text1"/>
          <w:szCs w:val="16"/>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61242E" w14:paraId="0DE74147" w14:textId="77777777" w:rsidTr="005164C1">
        <w:tc>
          <w:tcPr>
            <w:tcW w:w="10648" w:type="dxa"/>
          </w:tcPr>
          <w:p w14:paraId="30E5C812" w14:textId="1E5B5CC5" w:rsidR="00CC2630" w:rsidRDefault="0061242E" w:rsidP="0061242E">
            <w:pPr>
              <w:spacing w:before="120" w:after="120"/>
              <w:rPr>
                <w:szCs w:val="20"/>
              </w:rPr>
            </w:pPr>
            <w:r>
              <w:rPr>
                <w:szCs w:val="20"/>
              </w:rPr>
              <w:t>When asked if they agreed with statements relating to the culture of the school, most people - over 8 in 10 or 84% - agreed with the statement “</w:t>
            </w:r>
            <w:r w:rsidR="00A243B6">
              <w:rPr>
                <w:szCs w:val="20"/>
              </w:rPr>
              <w:t>C</w:t>
            </w:r>
            <w:r>
              <w:rPr>
                <w:szCs w:val="20"/>
              </w:rPr>
              <w:t>ompared to the public schools, private school students are subject to more strict policy on uniforms and appearance” than are those in public schools</w:t>
            </w:r>
            <w:r w:rsidR="00CC2630">
              <w:rPr>
                <w:szCs w:val="20"/>
              </w:rPr>
              <w:t xml:space="preserve">. This </w:t>
            </w:r>
            <w:r>
              <w:rPr>
                <w:szCs w:val="20"/>
              </w:rPr>
              <w:t>was followed by “</w:t>
            </w:r>
            <w:r w:rsidR="00A243B6">
              <w:rPr>
                <w:szCs w:val="20"/>
              </w:rPr>
              <w:t>Co</w:t>
            </w:r>
            <w:r>
              <w:rPr>
                <w:szCs w:val="20"/>
              </w:rPr>
              <w:t xml:space="preserve">mpared to the public schools, private </w:t>
            </w:r>
            <w:r w:rsidR="002241EC">
              <w:rPr>
                <w:szCs w:val="20"/>
              </w:rPr>
              <w:t>students are</w:t>
            </w:r>
            <w:r w:rsidR="00CC2630">
              <w:rPr>
                <w:szCs w:val="20"/>
              </w:rPr>
              <w:t xml:space="preserve"> subject to a higher standard of behaviour and level of discipline”</w:t>
            </w:r>
            <w:r w:rsidR="007367FC">
              <w:rPr>
                <w:szCs w:val="20"/>
              </w:rPr>
              <w:t xml:space="preserve"> (80%)</w:t>
            </w:r>
            <w:r w:rsidR="00A243B6">
              <w:rPr>
                <w:szCs w:val="20"/>
              </w:rPr>
              <w:t>,</w:t>
            </w:r>
            <w:r w:rsidR="00CC2630">
              <w:rPr>
                <w:szCs w:val="20"/>
              </w:rPr>
              <w:t xml:space="preserve"> which also ranked highest in what people want from a private school</w:t>
            </w:r>
            <w:r w:rsidR="00A243B6">
              <w:rPr>
                <w:szCs w:val="20"/>
              </w:rPr>
              <w:t xml:space="preserve"> in relation to culture</w:t>
            </w:r>
            <w:r w:rsidR="00CC2630">
              <w:rPr>
                <w:szCs w:val="20"/>
              </w:rPr>
              <w:t xml:space="preserve">. </w:t>
            </w:r>
          </w:p>
          <w:p w14:paraId="1C278330" w14:textId="560551A1" w:rsidR="00CC2630" w:rsidRDefault="00CC2630" w:rsidP="0061242E">
            <w:pPr>
              <w:spacing w:before="120" w:after="120"/>
              <w:rPr>
                <w:szCs w:val="20"/>
              </w:rPr>
            </w:pPr>
            <w:r>
              <w:rPr>
                <w:szCs w:val="20"/>
              </w:rPr>
              <w:t xml:space="preserve">Agreement was also very </w:t>
            </w:r>
            <w:r w:rsidR="007367FC">
              <w:rPr>
                <w:szCs w:val="20"/>
              </w:rPr>
              <w:t xml:space="preserve">strong </w:t>
            </w:r>
            <w:r w:rsidR="00825B65">
              <w:rPr>
                <w:szCs w:val="20"/>
              </w:rPr>
              <w:t>for</w:t>
            </w:r>
            <w:r>
              <w:rPr>
                <w:szCs w:val="20"/>
              </w:rPr>
              <w:t xml:space="preserve"> the statements “</w:t>
            </w:r>
            <w:r w:rsidR="00A243B6">
              <w:rPr>
                <w:szCs w:val="20"/>
              </w:rPr>
              <w:t>C</w:t>
            </w:r>
            <w:r>
              <w:rPr>
                <w:szCs w:val="20"/>
              </w:rPr>
              <w:t xml:space="preserve">ompared to the public schools, private school students”… “attend a school with a long history and highly regarded reputation” (75%), “are more likely to have shared personal beliefs and family values” (75%), “have better networking opportunities during and post school” (73%), “have a more individualised experience based on interests and needs” (72%) and “parents </w:t>
            </w:r>
            <w:r w:rsidR="00A243B6">
              <w:rPr>
                <w:szCs w:val="20"/>
              </w:rPr>
              <w:t xml:space="preserve">that </w:t>
            </w:r>
            <w:r>
              <w:rPr>
                <w:szCs w:val="20"/>
              </w:rPr>
              <w:t xml:space="preserve">are better informed and have more time with teachers on student progress and needs” (71%). These </w:t>
            </w:r>
            <w:r w:rsidR="007367FC">
              <w:rPr>
                <w:szCs w:val="20"/>
              </w:rPr>
              <w:t xml:space="preserve">were </w:t>
            </w:r>
            <w:r>
              <w:rPr>
                <w:szCs w:val="20"/>
              </w:rPr>
              <w:t xml:space="preserve">also </w:t>
            </w:r>
            <w:r w:rsidR="007367FC">
              <w:rPr>
                <w:szCs w:val="20"/>
              </w:rPr>
              <w:t xml:space="preserve">among the </w:t>
            </w:r>
            <w:r>
              <w:rPr>
                <w:szCs w:val="20"/>
              </w:rPr>
              <w:t xml:space="preserve">key things people most wanted from a private </w:t>
            </w:r>
            <w:r w:rsidR="007367FC">
              <w:rPr>
                <w:szCs w:val="20"/>
              </w:rPr>
              <w:t>school in relation to school culture</w:t>
            </w:r>
            <w:r>
              <w:rPr>
                <w:szCs w:val="20"/>
              </w:rPr>
              <w:t>.</w:t>
            </w:r>
          </w:p>
          <w:p w14:paraId="3238EE0F" w14:textId="31CBC8C6" w:rsidR="0061242E" w:rsidRDefault="00CC2630" w:rsidP="00CC2630">
            <w:pPr>
              <w:spacing w:before="120" w:after="120"/>
              <w:rPr>
                <w:szCs w:val="20"/>
              </w:rPr>
            </w:pPr>
            <w:r>
              <w:rPr>
                <w:szCs w:val="20"/>
              </w:rPr>
              <w:t>Only 61% agreed with the statement “</w:t>
            </w:r>
            <w:r w:rsidR="00A243B6">
              <w:rPr>
                <w:szCs w:val="20"/>
              </w:rPr>
              <w:t>C</w:t>
            </w:r>
            <w:r>
              <w:rPr>
                <w:szCs w:val="20"/>
              </w:rPr>
              <w:t>ompared to the public schools, private school students are subject to stronger anti-bullying policy” - an area that rated very highly (2nd)</w:t>
            </w:r>
            <w:r w:rsidR="0061242E">
              <w:rPr>
                <w:szCs w:val="20"/>
              </w:rPr>
              <w:t xml:space="preserve"> among the top 5 things people most want from a private school. </w:t>
            </w:r>
          </w:p>
          <w:p w14:paraId="0B81CECD" w14:textId="7337855C" w:rsidR="0061242E" w:rsidRDefault="00601D77" w:rsidP="00601D77">
            <w:pPr>
              <w:spacing w:before="120" w:after="120"/>
              <w:rPr>
                <w:color w:val="000000" w:themeColor="text1"/>
                <w:szCs w:val="16"/>
                <w:highlight w:val="yellow"/>
              </w:rPr>
            </w:pPr>
            <w:r>
              <w:rPr>
                <w:szCs w:val="20"/>
              </w:rPr>
              <w:t>Relatively h</w:t>
            </w:r>
            <w:r w:rsidR="0061242E" w:rsidRPr="00CC2630">
              <w:rPr>
                <w:szCs w:val="20"/>
              </w:rPr>
              <w:t xml:space="preserve">igh levels of uncertainty, especially </w:t>
            </w:r>
            <w:r>
              <w:rPr>
                <w:szCs w:val="20"/>
              </w:rPr>
              <w:t>around the statements relating to anti-bullying (24%), higher autonomy for the head of school for decision making (24%) and more parent involvement in decisions pertaining to the school (23%) may indicate further work needs to be done by private schools to raise their profile around these issues</w:t>
            </w:r>
            <w:r w:rsidR="0061242E" w:rsidRPr="00CC2630">
              <w:rPr>
                <w:szCs w:val="20"/>
              </w:rPr>
              <w:t>.</w:t>
            </w:r>
          </w:p>
        </w:tc>
      </w:tr>
    </w:tbl>
    <w:p w14:paraId="6FC45AA7" w14:textId="5AD69AD3" w:rsidR="006F7C5D" w:rsidRDefault="006F7C5D" w:rsidP="00A64B18">
      <w:pPr>
        <w:spacing w:line="276" w:lineRule="auto"/>
        <w:rPr>
          <w:color w:val="000000" w:themeColor="text1"/>
          <w:szCs w:val="16"/>
          <w:highlight w:val="yellow"/>
        </w:rPr>
      </w:pPr>
    </w:p>
    <w:p w14:paraId="75FE68B1" w14:textId="3C03388D" w:rsidR="006F7C5D" w:rsidRDefault="006F7C5D" w:rsidP="00A64B18">
      <w:pPr>
        <w:spacing w:line="276" w:lineRule="auto"/>
        <w:rPr>
          <w:color w:val="000000" w:themeColor="text1"/>
          <w:szCs w:val="16"/>
          <w:highlight w:val="yellow"/>
        </w:rPr>
      </w:pPr>
    </w:p>
    <w:p w14:paraId="68CB0F82" w14:textId="68D409E0" w:rsidR="002919A7" w:rsidRDefault="002919A7" w:rsidP="00A64B18">
      <w:pPr>
        <w:spacing w:line="276" w:lineRule="auto"/>
        <w:rPr>
          <w:color w:val="000000" w:themeColor="text1"/>
          <w:szCs w:val="16"/>
          <w:highlight w:val="yellow"/>
        </w:rPr>
      </w:pPr>
    </w:p>
    <w:p w14:paraId="298BD1DC" w14:textId="73FEA595" w:rsidR="00D52213" w:rsidRDefault="00D52213" w:rsidP="00A64B18">
      <w:pPr>
        <w:spacing w:line="276" w:lineRule="auto"/>
        <w:rPr>
          <w:color w:val="000000" w:themeColor="text1"/>
          <w:szCs w:val="16"/>
          <w:highlight w:val="yellow"/>
        </w:rPr>
      </w:pPr>
    </w:p>
    <w:p w14:paraId="0B233BF8" w14:textId="77777777" w:rsidR="00D52213" w:rsidRDefault="00D52213" w:rsidP="00A64B18">
      <w:pPr>
        <w:spacing w:line="276" w:lineRule="auto"/>
        <w:rPr>
          <w:color w:val="000000" w:themeColor="text1"/>
          <w:szCs w:val="16"/>
          <w:highlight w:val="yellow"/>
        </w:rPr>
      </w:pPr>
    </w:p>
    <w:p w14:paraId="38AC4582" w14:textId="77777777" w:rsidR="004923A9" w:rsidRDefault="004923A9" w:rsidP="002919A7">
      <w:pPr>
        <w:spacing w:line="276" w:lineRule="auto"/>
        <w:rPr>
          <w:rFonts w:ascii="NAB Impact" w:hAnsi="NAB Impact"/>
          <w:sz w:val="32"/>
          <w:szCs w:val="36"/>
        </w:rPr>
      </w:pPr>
    </w:p>
    <w:p w14:paraId="2A6EA4A9" w14:textId="5D87AAB2" w:rsidR="002919A7" w:rsidRPr="006B04D3" w:rsidRDefault="002919A7" w:rsidP="002919A7">
      <w:pPr>
        <w:spacing w:line="276" w:lineRule="auto"/>
        <w:rPr>
          <w:rFonts w:ascii="NAB Impact" w:hAnsi="NAB Impact"/>
          <w:sz w:val="32"/>
          <w:szCs w:val="36"/>
        </w:rPr>
      </w:pPr>
      <w:r>
        <w:rPr>
          <w:rFonts w:ascii="NAB Impact" w:hAnsi="NAB Impact"/>
          <w:sz w:val="32"/>
          <w:szCs w:val="36"/>
        </w:rPr>
        <w:lastRenderedPageBreak/>
        <w:t xml:space="preserve">CULTURE OF THE SCHOOL- </w:t>
      </w:r>
      <w:r w:rsidRPr="006B04D3">
        <w:rPr>
          <w:rFonts w:ascii="NAB Impact" w:hAnsi="NAB Impact"/>
          <w:sz w:val="32"/>
          <w:szCs w:val="36"/>
        </w:rPr>
        <w:t>AGREE WITH FOLLOWING</w:t>
      </w:r>
      <w:r>
        <w:rPr>
          <w:rFonts w:ascii="NAB Impact" w:hAnsi="NAB Impact"/>
          <w:sz w:val="32"/>
          <w:szCs w:val="36"/>
        </w:rPr>
        <w:t xml:space="preserve"> STATEMENTS</w:t>
      </w:r>
      <w:r w:rsidRPr="006B04D3">
        <w:rPr>
          <w:rFonts w:ascii="NAB Impact" w:hAnsi="NAB Impact"/>
          <w:sz w:val="32"/>
          <w:szCs w:val="36"/>
        </w:rPr>
        <w:t>: AGE</w:t>
      </w:r>
    </w:p>
    <w:tbl>
      <w:tblPr>
        <w:tblW w:w="10629"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6123"/>
        <w:gridCol w:w="751"/>
        <w:gridCol w:w="751"/>
        <w:gridCol w:w="751"/>
        <w:gridCol w:w="751"/>
        <w:gridCol w:w="751"/>
        <w:gridCol w:w="751"/>
      </w:tblGrid>
      <w:tr w:rsidR="002919A7" w:rsidRPr="006B04D3" w14:paraId="0EA7AB0E" w14:textId="77777777" w:rsidTr="00FA3348">
        <w:trPr>
          <w:trHeight w:val="422"/>
        </w:trPr>
        <w:tc>
          <w:tcPr>
            <w:tcW w:w="6123" w:type="dxa"/>
            <w:shd w:val="clear" w:color="auto" w:fill="FF0000" w:themeFill="accent1"/>
            <w:noWrap/>
            <w:vAlign w:val="center"/>
            <w:hideMark/>
          </w:tcPr>
          <w:p w14:paraId="71AFA728" w14:textId="77777777" w:rsidR="002919A7" w:rsidRPr="00833401" w:rsidRDefault="002919A7" w:rsidP="00640F58">
            <w:pPr>
              <w:jc w:val="center"/>
              <w:rPr>
                <w:rFonts w:eastAsia="Times New Roman" w:cs="Times New Roman"/>
                <w:b/>
                <w:bCs/>
                <w:color w:val="FFFFFF" w:themeColor="background1"/>
                <w:sz w:val="16"/>
                <w:szCs w:val="16"/>
                <w:lang w:eastAsia="en-AU"/>
              </w:rPr>
            </w:pPr>
          </w:p>
        </w:tc>
        <w:tc>
          <w:tcPr>
            <w:tcW w:w="751" w:type="dxa"/>
            <w:shd w:val="clear" w:color="auto" w:fill="FF0000" w:themeFill="accent1"/>
            <w:noWrap/>
            <w:vAlign w:val="center"/>
            <w:hideMark/>
          </w:tcPr>
          <w:p w14:paraId="7AAC9979" w14:textId="77777777" w:rsidR="002919A7" w:rsidRPr="00833401" w:rsidRDefault="002919A7" w:rsidP="00640F58">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All</w:t>
            </w:r>
          </w:p>
        </w:tc>
        <w:tc>
          <w:tcPr>
            <w:tcW w:w="751" w:type="dxa"/>
            <w:shd w:val="clear" w:color="auto" w:fill="FF0000" w:themeFill="accent1"/>
            <w:vAlign w:val="center"/>
            <w:hideMark/>
          </w:tcPr>
          <w:p w14:paraId="4A889F2F" w14:textId="77777777" w:rsidR="002919A7" w:rsidRPr="00833401" w:rsidRDefault="002919A7" w:rsidP="00640F58">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18-29 years</w:t>
            </w:r>
          </w:p>
        </w:tc>
        <w:tc>
          <w:tcPr>
            <w:tcW w:w="751" w:type="dxa"/>
            <w:shd w:val="clear" w:color="auto" w:fill="FF0000" w:themeFill="accent1"/>
            <w:vAlign w:val="center"/>
            <w:hideMark/>
          </w:tcPr>
          <w:p w14:paraId="764F9B06" w14:textId="77777777" w:rsidR="002919A7" w:rsidRPr="00833401" w:rsidRDefault="002919A7" w:rsidP="00640F58">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30-39 years</w:t>
            </w:r>
          </w:p>
        </w:tc>
        <w:tc>
          <w:tcPr>
            <w:tcW w:w="751" w:type="dxa"/>
            <w:shd w:val="clear" w:color="auto" w:fill="FF0000" w:themeFill="accent1"/>
            <w:vAlign w:val="center"/>
            <w:hideMark/>
          </w:tcPr>
          <w:p w14:paraId="66FB23EC" w14:textId="77777777" w:rsidR="002919A7" w:rsidRPr="00833401" w:rsidRDefault="002919A7" w:rsidP="00640F58">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40-49 years</w:t>
            </w:r>
          </w:p>
        </w:tc>
        <w:tc>
          <w:tcPr>
            <w:tcW w:w="751" w:type="dxa"/>
            <w:shd w:val="clear" w:color="auto" w:fill="FF0000" w:themeFill="accent1"/>
            <w:vAlign w:val="center"/>
            <w:hideMark/>
          </w:tcPr>
          <w:p w14:paraId="4B9E008E" w14:textId="77777777" w:rsidR="002919A7" w:rsidRPr="00833401" w:rsidRDefault="002919A7" w:rsidP="00640F58">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50-59 years</w:t>
            </w:r>
          </w:p>
        </w:tc>
        <w:tc>
          <w:tcPr>
            <w:tcW w:w="751" w:type="dxa"/>
            <w:shd w:val="clear" w:color="auto" w:fill="FF0000" w:themeFill="accent1"/>
            <w:vAlign w:val="center"/>
            <w:hideMark/>
          </w:tcPr>
          <w:p w14:paraId="0788300A" w14:textId="77777777" w:rsidR="002919A7" w:rsidRPr="00833401" w:rsidRDefault="002919A7" w:rsidP="00640F58">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60+ years</w:t>
            </w:r>
          </w:p>
        </w:tc>
      </w:tr>
      <w:tr w:rsidR="002919A7" w:rsidRPr="00833401" w14:paraId="3AD50D98" w14:textId="77777777" w:rsidTr="00FA3348">
        <w:trPr>
          <w:trHeight w:val="272"/>
        </w:trPr>
        <w:tc>
          <w:tcPr>
            <w:tcW w:w="6123" w:type="dxa"/>
            <w:shd w:val="clear" w:color="auto" w:fill="auto"/>
            <w:noWrap/>
            <w:vAlign w:val="center"/>
          </w:tcPr>
          <w:p w14:paraId="5159ED22" w14:textId="1F77710C"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 xml:space="preserve">Are subject to a </w:t>
            </w:r>
            <w:r w:rsidR="007B17F6" w:rsidRPr="002919A7">
              <w:rPr>
                <w:rFonts w:cs="Calibri"/>
                <w:color w:val="000000"/>
                <w:sz w:val="16"/>
                <w:szCs w:val="16"/>
              </w:rPr>
              <w:t>stricter</w:t>
            </w:r>
            <w:r w:rsidRPr="002919A7">
              <w:rPr>
                <w:rFonts w:cs="Calibri"/>
                <w:color w:val="000000"/>
                <w:sz w:val="16"/>
                <w:szCs w:val="16"/>
              </w:rPr>
              <w:t xml:space="preserve"> policy on uniforms, appearance, etc.</w:t>
            </w:r>
          </w:p>
        </w:tc>
        <w:tc>
          <w:tcPr>
            <w:tcW w:w="751" w:type="dxa"/>
            <w:shd w:val="clear" w:color="auto" w:fill="F2F2F2" w:themeFill="background1" w:themeFillShade="F2"/>
            <w:noWrap/>
            <w:vAlign w:val="center"/>
          </w:tcPr>
          <w:p w14:paraId="01EB2246" w14:textId="5AA3BF0E" w:rsidR="002919A7" w:rsidRPr="002919A7" w:rsidRDefault="002919A7" w:rsidP="002919A7">
            <w:pPr>
              <w:jc w:val="center"/>
              <w:rPr>
                <w:rFonts w:eastAsia="Times New Roman" w:cs="Calibri"/>
                <w:sz w:val="16"/>
                <w:szCs w:val="16"/>
                <w:lang w:eastAsia="en-AU"/>
              </w:rPr>
            </w:pPr>
            <w:r w:rsidRPr="002919A7">
              <w:rPr>
                <w:rFonts w:cs="Calibri"/>
                <w:sz w:val="16"/>
                <w:szCs w:val="16"/>
              </w:rPr>
              <w:t>84%</w:t>
            </w:r>
          </w:p>
        </w:tc>
        <w:tc>
          <w:tcPr>
            <w:tcW w:w="751" w:type="dxa"/>
            <w:shd w:val="clear" w:color="auto" w:fill="auto"/>
            <w:noWrap/>
            <w:vAlign w:val="center"/>
          </w:tcPr>
          <w:p w14:paraId="348E80A4" w14:textId="3A1514A1"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59%</w:t>
            </w:r>
          </w:p>
        </w:tc>
        <w:tc>
          <w:tcPr>
            <w:tcW w:w="751" w:type="dxa"/>
            <w:shd w:val="clear" w:color="auto" w:fill="auto"/>
            <w:noWrap/>
            <w:vAlign w:val="center"/>
          </w:tcPr>
          <w:p w14:paraId="59E9E9AC" w14:textId="08D2C6C3" w:rsidR="002919A7" w:rsidRPr="002919A7" w:rsidRDefault="002919A7" w:rsidP="002919A7">
            <w:pPr>
              <w:jc w:val="center"/>
              <w:rPr>
                <w:rFonts w:eastAsia="Times New Roman" w:cs="Calibri"/>
                <w:sz w:val="16"/>
                <w:szCs w:val="16"/>
                <w:lang w:eastAsia="en-AU"/>
              </w:rPr>
            </w:pPr>
            <w:r w:rsidRPr="002919A7">
              <w:rPr>
                <w:rFonts w:cs="Calibri"/>
                <w:sz w:val="16"/>
                <w:szCs w:val="16"/>
              </w:rPr>
              <w:t>80%</w:t>
            </w:r>
          </w:p>
        </w:tc>
        <w:tc>
          <w:tcPr>
            <w:tcW w:w="751" w:type="dxa"/>
            <w:shd w:val="clear" w:color="auto" w:fill="auto"/>
            <w:noWrap/>
            <w:vAlign w:val="center"/>
          </w:tcPr>
          <w:p w14:paraId="7DB65102" w14:textId="78518CB6" w:rsidR="002919A7" w:rsidRPr="002919A7" w:rsidRDefault="002919A7" w:rsidP="002919A7">
            <w:pPr>
              <w:jc w:val="center"/>
              <w:rPr>
                <w:rFonts w:eastAsia="Times New Roman" w:cs="Calibri"/>
                <w:sz w:val="16"/>
                <w:szCs w:val="16"/>
                <w:lang w:eastAsia="en-AU"/>
              </w:rPr>
            </w:pPr>
            <w:r w:rsidRPr="002919A7">
              <w:rPr>
                <w:rFonts w:cs="Calibri"/>
                <w:sz w:val="16"/>
                <w:szCs w:val="16"/>
              </w:rPr>
              <w:t>84%</w:t>
            </w:r>
          </w:p>
        </w:tc>
        <w:tc>
          <w:tcPr>
            <w:tcW w:w="751" w:type="dxa"/>
            <w:shd w:val="clear" w:color="auto" w:fill="auto"/>
            <w:noWrap/>
            <w:vAlign w:val="center"/>
          </w:tcPr>
          <w:p w14:paraId="564EBEA6" w14:textId="13EEB0A0"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89%</w:t>
            </w:r>
          </w:p>
        </w:tc>
        <w:tc>
          <w:tcPr>
            <w:tcW w:w="751" w:type="dxa"/>
            <w:shd w:val="clear" w:color="auto" w:fill="auto"/>
            <w:noWrap/>
            <w:vAlign w:val="center"/>
          </w:tcPr>
          <w:p w14:paraId="25F4C923" w14:textId="180128AC"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91%</w:t>
            </w:r>
          </w:p>
        </w:tc>
      </w:tr>
      <w:tr w:rsidR="002919A7" w:rsidRPr="00833401" w14:paraId="78B5CF28" w14:textId="77777777" w:rsidTr="00FA3348">
        <w:trPr>
          <w:trHeight w:val="290"/>
        </w:trPr>
        <w:tc>
          <w:tcPr>
            <w:tcW w:w="6123" w:type="dxa"/>
            <w:shd w:val="clear" w:color="auto" w:fill="auto"/>
            <w:noWrap/>
            <w:vAlign w:val="center"/>
          </w:tcPr>
          <w:p w14:paraId="1A775DCF" w14:textId="39D708F0"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Are subject to a higher standard of behaviour/level of discipline</w:t>
            </w:r>
          </w:p>
        </w:tc>
        <w:tc>
          <w:tcPr>
            <w:tcW w:w="751" w:type="dxa"/>
            <w:shd w:val="clear" w:color="auto" w:fill="F2F2F2" w:themeFill="background1" w:themeFillShade="F2"/>
            <w:noWrap/>
            <w:vAlign w:val="center"/>
          </w:tcPr>
          <w:p w14:paraId="70567CA7" w14:textId="5A2EBA03" w:rsidR="002919A7" w:rsidRPr="002919A7" w:rsidRDefault="002919A7" w:rsidP="002919A7">
            <w:pPr>
              <w:jc w:val="center"/>
              <w:rPr>
                <w:rFonts w:eastAsia="Times New Roman" w:cs="Calibri"/>
                <w:sz w:val="16"/>
                <w:szCs w:val="16"/>
                <w:lang w:eastAsia="en-AU"/>
              </w:rPr>
            </w:pPr>
            <w:r w:rsidRPr="002919A7">
              <w:rPr>
                <w:rFonts w:cs="Calibri"/>
                <w:sz w:val="16"/>
                <w:szCs w:val="16"/>
              </w:rPr>
              <w:t>80%</w:t>
            </w:r>
          </w:p>
        </w:tc>
        <w:tc>
          <w:tcPr>
            <w:tcW w:w="751" w:type="dxa"/>
            <w:shd w:val="clear" w:color="auto" w:fill="auto"/>
            <w:noWrap/>
            <w:vAlign w:val="center"/>
          </w:tcPr>
          <w:p w14:paraId="40F9042F" w14:textId="7D8B53E7"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71%</w:t>
            </w:r>
          </w:p>
        </w:tc>
        <w:tc>
          <w:tcPr>
            <w:tcW w:w="751" w:type="dxa"/>
            <w:shd w:val="clear" w:color="auto" w:fill="auto"/>
            <w:noWrap/>
            <w:vAlign w:val="center"/>
          </w:tcPr>
          <w:p w14:paraId="2C22601C" w14:textId="6979FCA0"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71%</w:t>
            </w:r>
          </w:p>
        </w:tc>
        <w:tc>
          <w:tcPr>
            <w:tcW w:w="751" w:type="dxa"/>
            <w:shd w:val="clear" w:color="auto" w:fill="auto"/>
            <w:noWrap/>
            <w:vAlign w:val="center"/>
          </w:tcPr>
          <w:p w14:paraId="3DCDCE44" w14:textId="56D648F0" w:rsidR="002919A7" w:rsidRPr="002919A7" w:rsidRDefault="002919A7" w:rsidP="002919A7">
            <w:pPr>
              <w:jc w:val="center"/>
              <w:rPr>
                <w:rFonts w:eastAsia="Times New Roman" w:cs="Calibri"/>
                <w:sz w:val="16"/>
                <w:szCs w:val="16"/>
                <w:lang w:eastAsia="en-AU"/>
              </w:rPr>
            </w:pPr>
            <w:r w:rsidRPr="002919A7">
              <w:rPr>
                <w:rFonts w:cs="Calibri"/>
                <w:sz w:val="16"/>
                <w:szCs w:val="16"/>
              </w:rPr>
              <w:t>81%</w:t>
            </w:r>
          </w:p>
        </w:tc>
        <w:tc>
          <w:tcPr>
            <w:tcW w:w="751" w:type="dxa"/>
            <w:shd w:val="clear" w:color="auto" w:fill="auto"/>
            <w:noWrap/>
            <w:vAlign w:val="center"/>
          </w:tcPr>
          <w:p w14:paraId="1B6ED41B" w14:textId="57750DD7" w:rsidR="002919A7" w:rsidRPr="00B163A2" w:rsidRDefault="002919A7" w:rsidP="002919A7">
            <w:pPr>
              <w:jc w:val="center"/>
              <w:rPr>
                <w:rFonts w:eastAsia="Times New Roman" w:cs="Calibri"/>
                <w:b/>
                <w:bCs/>
                <w:color w:val="0070C0"/>
                <w:sz w:val="16"/>
                <w:szCs w:val="16"/>
                <w:lang w:eastAsia="en-AU"/>
              </w:rPr>
            </w:pPr>
            <w:r w:rsidRPr="00B163A2">
              <w:rPr>
                <w:rFonts w:cs="Calibri"/>
                <w:b/>
                <w:bCs/>
                <w:color w:val="0070C0"/>
                <w:sz w:val="16"/>
                <w:szCs w:val="16"/>
              </w:rPr>
              <w:t>84%</w:t>
            </w:r>
          </w:p>
        </w:tc>
        <w:tc>
          <w:tcPr>
            <w:tcW w:w="751" w:type="dxa"/>
            <w:shd w:val="clear" w:color="auto" w:fill="auto"/>
            <w:noWrap/>
            <w:vAlign w:val="center"/>
          </w:tcPr>
          <w:p w14:paraId="05CBDBA4" w14:textId="7345FB34" w:rsidR="002919A7" w:rsidRPr="00B163A2" w:rsidRDefault="002919A7" w:rsidP="002919A7">
            <w:pPr>
              <w:jc w:val="center"/>
              <w:rPr>
                <w:rFonts w:eastAsia="Times New Roman" w:cs="Calibri"/>
                <w:b/>
                <w:bCs/>
                <w:color w:val="0070C0"/>
                <w:sz w:val="16"/>
                <w:szCs w:val="16"/>
                <w:lang w:eastAsia="en-AU"/>
              </w:rPr>
            </w:pPr>
            <w:r w:rsidRPr="00B163A2">
              <w:rPr>
                <w:rFonts w:cs="Calibri"/>
                <w:b/>
                <w:bCs/>
                <w:color w:val="0070C0"/>
                <w:sz w:val="16"/>
                <w:szCs w:val="16"/>
              </w:rPr>
              <w:t>87%</w:t>
            </w:r>
          </w:p>
        </w:tc>
      </w:tr>
      <w:tr w:rsidR="002919A7" w:rsidRPr="00833401" w14:paraId="5F0D610B" w14:textId="77777777" w:rsidTr="00FA3348">
        <w:trPr>
          <w:trHeight w:val="280"/>
        </w:trPr>
        <w:tc>
          <w:tcPr>
            <w:tcW w:w="6123" w:type="dxa"/>
            <w:shd w:val="clear" w:color="auto" w:fill="auto"/>
            <w:noWrap/>
            <w:vAlign w:val="center"/>
          </w:tcPr>
          <w:p w14:paraId="71D934A7" w14:textId="78FB7CB9"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Attend a school with a long-standing history/highly regarded reputation</w:t>
            </w:r>
          </w:p>
        </w:tc>
        <w:tc>
          <w:tcPr>
            <w:tcW w:w="751" w:type="dxa"/>
            <w:shd w:val="clear" w:color="auto" w:fill="F2F2F2" w:themeFill="background1" w:themeFillShade="F2"/>
            <w:noWrap/>
            <w:vAlign w:val="center"/>
          </w:tcPr>
          <w:p w14:paraId="34C5E613" w14:textId="2CD4A78E" w:rsidR="002919A7" w:rsidRPr="002919A7" w:rsidRDefault="002919A7" w:rsidP="002919A7">
            <w:pPr>
              <w:jc w:val="center"/>
              <w:rPr>
                <w:rFonts w:eastAsia="Times New Roman" w:cs="Calibri"/>
                <w:sz w:val="16"/>
                <w:szCs w:val="16"/>
                <w:lang w:eastAsia="en-AU"/>
              </w:rPr>
            </w:pPr>
            <w:r w:rsidRPr="002919A7">
              <w:rPr>
                <w:rFonts w:cs="Calibri"/>
                <w:sz w:val="16"/>
                <w:szCs w:val="16"/>
              </w:rPr>
              <w:t>75%</w:t>
            </w:r>
          </w:p>
        </w:tc>
        <w:tc>
          <w:tcPr>
            <w:tcW w:w="751" w:type="dxa"/>
            <w:shd w:val="clear" w:color="auto" w:fill="auto"/>
            <w:noWrap/>
            <w:vAlign w:val="center"/>
          </w:tcPr>
          <w:p w14:paraId="2718470A" w14:textId="51AB6EC7"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60%</w:t>
            </w:r>
          </w:p>
        </w:tc>
        <w:tc>
          <w:tcPr>
            <w:tcW w:w="751" w:type="dxa"/>
            <w:shd w:val="clear" w:color="auto" w:fill="auto"/>
            <w:noWrap/>
            <w:vAlign w:val="center"/>
          </w:tcPr>
          <w:p w14:paraId="6969FFD4" w14:textId="14145F8E" w:rsidR="002919A7" w:rsidRPr="002919A7" w:rsidRDefault="002919A7" w:rsidP="002919A7">
            <w:pPr>
              <w:jc w:val="center"/>
              <w:rPr>
                <w:rFonts w:eastAsia="Times New Roman" w:cs="Calibri"/>
                <w:sz w:val="16"/>
                <w:szCs w:val="16"/>
                <w:lang w:eastAsia="en-AU"/>
              </w:rPr>
            </w:pPr>
            <w:r w:rsidRPr="002919A7">
              <w:rPr>
                <w:rFonts w:cs="Calibri"/>
                <w:sz w:val="16"/>
                <w:szCs w:val="16"/>
              </w:rPr>
              <w:t>67%</w:t>
            </w:r>
          </w:p>
        </w:tc>
        <w:tc>
          <w:tcPr>
            <w:tcW w:w="751" w:type="dxa"/>
            <w:shd w:val="clear" w:color="auto" w:fill="auto"/>
            <w:noWrap/>
            <w:vAlign w:val="center"/>
          </w:tcPr>
          <w:p w14:paraId="228866DF" w14:textId="34CA4F72"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80%</w:t>
            </w:r>
          </w:p>
        </w:tc>
        <w:tc>
          <w:tcPr>
            <w:tcW w:w="751" w:type="dxa"/>
            <w:shd w:val="clear" w:color="auto" w:fill="auto"/>
            <w:noWrap/>
            <w:vAlign w:val="center"/>
          </w:tcPr>
          <w:p w14:paraId="65DF4057" w14:textId="252B79D7" w:rsidR="002919A7" w:rsidRPr="002919A7" w:rsidRDefault="002919A7" w:rsidP="002919A7">
            <w:pPr>
              <w:jc w:val="center"/>
              <w:rPr>
                <w:rFonts w:eastAsia="Times New Roman" w:cs="Calibri"/>
                <w:sz w:val="16"/>
                <w:szCs w:val="16"/>
                <w:lang w:eastAsia="en-AU"/>
              </w:rPr>
            </w:pPr>
            <w:r w:rsidRPr="002919A7">
              <w:rPr>
                <w:rFonts w:cs="Calibri"/>
                <w:sz w:val="16"/>
                <w:szCs w:val="16"/>
              </w:rPr>
              <w:t>76%</w:t>
            </w:r>
          </w:p>
        </w:tc>
        <w:tc>
          <w:tcPr>
            <w:tcW w:w="751" w:type="dxa"/>
            <w:shd w:val="clear" w:color="auto" w:fill="auto"/>
            <w:noWrap/>
            <w:vAlign w:val="center"/>
          </w:tcPr>
          <w:p w14:paraId="40B446D0" w14:textId="380C14EB"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80%</w:t>
            </w:r>
          </w:p>
        </w:tc>
      </w:tr>
      <w:tr w:rsidR="002919A7" w:rsidRPr="00833401" w14:paraId="5FB37B4E" w14:textId="77777777" w:rsidTr="00FA3348">
        <w:trPr>
          <w:trHeight w:val="270"/>
        </w:trPr>
        <w:tc>
          <w:tcPr>
            <w:tcW w:w="6123" w:type="dxa"/>
            <w:shd w:val="clear" w:color="auto" w:fill="auto"/>
            <w:noWrap/>
            <w:vAlign w:val="center"/>
          </w:tcPr>
          <w:p w14:paraId="1F50C7C7" w14:textId="72C47327"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Are more likely to have shared personal beliefs/family values</w:t>
            </w:r>
          </w:p>
        </w:tc>
        <w:tc>
          <w:tcPr>
            <w:tcW w:w="751" w:type="dxa"/>
            <w:shd w:val="clear" w:color="auto" w:fill="F2F2F2" w:themeFill="background1" w:themeFillShade="F2"/>
            <w:noWrap/>
            <w:vAlign w:val="center"/>
          </w:tcPr>
          <w:p w14:paraId="790CDC87" w14:textId="2EC715A8" w:rsidR="002919A7" w:rsidRPr="002919A7" w:rsidRDefault="002919A7" w:rsidP="002919A7">
            <w:pPr>
              <w:jc w:val="center"/>
              <w:rPr>
                <w:rFonts w:eastAsia="Times New Roman" w:cs="Calibri"/>
                <w:sz w:val="16"/>
                <w:szCs w:val="16"/>
                <w:lang w:eastAsia="en-AU"/>
              </w:rPr>
            </w:pPr>
            <w:r w:rsidRPr="002919A7">
              <w:rPr>
                <w:rFonts w:cs="Calibri"/>
                <w:sz w:val="16"/>
                <w:szCs w:val="16"/>
              </w:rPr>
              <w:t>75%</w:t>
            </w:r>
          </w:p>
        </w:tc>
        <w:tc>
          <w:tcPr>
            <w:tcW w:w="751" w:type="dxa"/>
            <w:shd w:val="clear" w:color="auto" w:fill="auto"/>
            <w:noWrap/>
            <w:vAlign w:val="center"/>
          </w:tcPr>
          <w:p w14:paraId="7D7532EE" w14:textId="7BB03352"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55%</w:t>
            </w:r>
          </w:p>
        </w:tc>
        <w:tc>
          <w:tcPr>
            <w:tcW w:w="751" w:type="dxa"/>
            <w:shd w:val="clear" w:color="auto" w:fill="auto"/>
            <w:noWrap/>
            <w:vAlign w:val="center"/>
          </w:tcPr>
          <w:p w14:paraId="142FD976" w14:textId="723D88C7" w:rsidR="002919A7" w:rsidRPr="002919A7" w:rsidRDefault="002919A7" w:rsidP="002919A7">
            <w:pPr>
              <w:jc w:val="center"/>
              <w:rPr>
                <w:rFonts w:eastAsia="Times New Roman" w:cs="Calibri"/>
                <w:sz w:val="16"/>
                <w:szCs w:val="16"/>
                <w:lang w:eastAsia="en-AU"/>
              </w:rPr>
            </w:pPr>
            <w:r w:rsidRPr="002919A7">
              <w:rPr>
                <w:rFonts w:cs="Calibri"/>
                <w:sz w:val="16"/>
                <w:szCs w:val="16"/>
              </w:rPr>
              <w:t>73%</w:t>
            </w:r>
          </w:p>
        </w:tc>
        <w:tc>
          <w:tcPr>
            <w:tcW w:w="751" w:type="dxa"/>
            <w:shd w:val="clear" w:color="auto" w:fill="auto"/>
            <w:noWrap/>
            <w:vAlign w:val="center"/>
          </w:tcPr>
          <w:p w14:paraId="0AB6473B" w14:textId="6D0206EA" w:rsidR="002919A7" w:rsidRPr="002919A7" w:rsidRDefault="002919A7" w:rsidP="002919A7">
            <w:pPr>
              <w:jc w:val="center"/>
              <w:rPr>
                <w:rFonts w:eastAsia="Times New Roman" w:cs="Calibri"/>
                <w:sz w:val="16"/>
                <w:szCs w:val="16"/>
                <w:lang w:eastAsia="en-AU"/>
              </w:rPr>
            </w:pPr>
            <w:r w:rsidRPr="002919A7">
              <w:rPr>
                <w:rFonts w:cs="Calibri"/>
                <w:sz w:val="16"/>
                <w:szCs w:val="16"/>
              </w:rPr>
              <w:t>73%</w:t>
            </w:r>
          </w:p>
        </w:tc>
        <w:tc>
          <w:tcPr>
            <w:tcW w:w="751" w:type="dxa"/>
            <w:shd w:val="clear" w:color="auto" w:fill="auto"/>
            <w:noWrap/>
            <w:vAlign w:val="center"/>
          </w:tcPr>
          <w:p w14:paraId="0DD7613A" w14:textId="2844A3EC" w:rsidR="002919A7" w:rsidRPr="002919A7" w:rsidRDefault="002919A7" w:rsidP="002919A7">
            <w:pPr>
              <w:jc w:val="center"/>
              <w:rPr>
                <w:rFonts w:eastAsia="Times New Roman" w:cs="Calibri"/>
                <w:sz w:val="16"/>
                <w:szCs w:val="16"/>
                <w:lang w:eastAsia="en-AU"/>
              </w:rPr>
            </w:pPr>
            <w:r w:rsidRPr="002919A7">
              <w:rPr>
                <w:rFonts w:cs="Calibri"/>
                <w:sz w:val="16"/>
                <w:szCs w:val="16"/>
              </w:rPr>
              <w:t>76%</w:t>
            </w:r>
          </w:p>
        </w:tc>
        <w:tc>
          <w:tcPr>
            <w:tcW w:w="751" w:type="dxa"/>
            <w:shd w:val="clear" w:color="auto" w:fill="auto"/>
            <w:noWrap/>
            <w:vAlign w:val="center"/>
          </w:tcPr>
          <w:p w14:paraId="1AB9A9CA" w14:textId="07CD2B75"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83%</w:t>
            </w:r>
          </w:p>
        </w:tc>
      </w:tr>
      <w:tr w:rsidR="002919A7" w:rsidRPr="00833401" w14:paraId="15AA4074" w14:textId="77777777" w:rsidTr="00FA3348">
        <w:trPr>
          <w:trHeight w:val="288"/>
        </w:trPr>
        <w:tc>
          <w:tcPr>
            <w:tcW w:w="6123" w:type="dxa"/>
            <w:shd w:val="clear" w:color="auto" w:fill="auto"/>
            <w:noWrap/>
            <w:vAlign w:val="center"/>
          </w:tcPr>
          <w:p w14:paraId="038E3FC6" w14:textId="1E9AAE4F"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Have better networking opportunities during and post school</w:t>
            </w:r>
          </w:p>
        </w:tc>
        <w:tc>
          <w:tcPr>
            <w:tcW w:w="751" w:type="dxa"/>
            <w:shd w:val="clear" w:color="auto" w:fill="F2F2F2" w:themeFill="background1" w:themeFillShade="F2"/>
            <w:noWrap/>
            <w:vAlign w:val="center"/>
          </w:tcPr>
          <w:p w14:paraId="033139A5" w14:textId="244E056B" w:rsidR="002919A7" w:rsidRPr="002919A7" w:rsidRDefault="002919A7" w:rsidP="002919A7">
            <w:pPr>
              <w:jc w:val="center"/>
              <w:rPr>
                <w:rFonts w:eastAsia="Times New Roman" w:cs="Calibri"/>
                <w:sz w:val="16"/>
                <w:szCs w:val="16"/>
                <w:lang w:eastAsia="en-AU"/>
              </w:rPr>
            </w:pPr>
            <w:r w:rsidRPr="002919A7">
              <w:rPr>
                <w:rFonts w:cs="Calibri"/>
                <w:sz w:val="16"/>
                <w:szCs w:val="16"/>
              </w:rPr>
              <w:t>73%</w:t>
            </w:r>
          </w:p>
        </w:tc>
        <w:tc>
          <w:tcPr>
            <w:tcW w:w="751" w:type="dxa"/>
            <w:shd w:val="clear" w:color="auto" w:fill="auto"/>
            <w:noWrap/>
            <w:vAlign w:val="center"/>
          </w:tcPr>
          <w:p w14:paraId="127D1096" w14:textId="0F6DD51C" w:rsidR="002919A7" w:rsidRPr="002919A7" w:rsidRDefault="002919A7" w:rsidP="002919A7">
            <w:pPr>
              <w:jc w:val="center"/>
              <w:rPr>
                <w:rFonts w:eastAsia="Times New Roman" w:cs="Calibri"/>
                <w:b/>
                <w:bCs/>
                <w:sz w:val="16"/>
                <w:szCs w:val="16"/>
                <w:lang w:eastAsia="en-AU"/>
              </w:rPr>
            </w:pPr>
            <w:r w:rsidRPr="002919A7">
              <w:rPr>
                <w:rFonts w:cs="Calibri"/>
                <w:sz w:val="16"/>
                <w:szCs w:val="16"/>
              </w:rPr>
              <w:t>74%</w:t>
            </w:r>
          </w:p>
        </w:tc>
        <w:tc>
          <w:tcPr>
            <w:tcW w:w="751" w:type="dxa"/>
            <w:shd w:val="clear" w:color="auto" w:fill="auto"/>
            <w:noWrap/>
            <w:vAlign w:val="center"/>
          </w:tcPr>
          <w:p w14:paraId="62F21353" w14:textId="115F58FF" w:rsidR="002919A7" w:rsidRPr="002919A7" w:rsidRDefault="002919A7" w:rsidP="002919A7">
            <w:pPr>
              <w:jc w:val="center"/>
              <w:rPr>
                <w:rFonts w:eastAsia="Times New Roman" w:cs="Calibri"/>
                <w:sz w:val="16"/>
                <w:szCs w:val="16"/>
                <w:lang w:eastAsia="en-AU"/>
              </w:rPr>
            </w:pPr>
            <w:r w:rsidRPr="002919A7">
              <w:rPr>
                <w:rFonts w:cs="Calibri"/>
                <w:sz w:val="16"/>
                <w:szCs w:val="16"/>
              </w:rPr>
              <w:t>70%</w:t>
            </w:r>
          </w:p>
        </w:tc>
        <w:tc>
          <w:tcPr>
            <w:tcW w:w="751" w:type="dxa"/>
            <w:shd w:val="clear" w:color="auto" w:fill="auto"/>
            <w:noWrap/>
            <w:vAlign w:val="center"/>
          </w:tcPr>
          <w:p w14:paraId="7BDC36E8" w14:textId="3C3437CB" w:rsidR="002919A7" w:rsidRPr="002919A7" w:rsidRDefault="002919A7" w:rsidP="002919A7">
            <w:pPr>
              <w:jc w:val="center"/>
              <w:rPr>
                <w:rFonts w:eastAsia="Times New Roman" w:cs="Calibri"/>
                <w:sz w:val="16"/>
                <w:szCs w:val="16"/>
                <w:lang w:eastAsia="en-AU"/>
              </w:rPr>
            </w:pPr>
            <w:r w:rsidRPr="002919A7">
              <w:rPr>
                <w:rFonts w:cs="Calibri"/>
                <w:sz w:val="16"/>
                <w:szCs w:val="16"/>
              </w:rPr>
              <w:t>75%</w:t>
            </w:r>
          </w:p>
        </w:tc>
        <w:tc>
          <w:tcPr>
            <w:tcW w:w="751" w:type="dxa"/>
            <w:shd w:val="clear" w:color="auto" w:fill="auto"/>
            <w:noWrap/>
            <w:vAlign w:val="center"/>
          </w:tcPr>
          <w:p w14:paraId="4A3367BA" w14:textId="3ED661A2" w:rsidR="002919A7" w:rsidRPr="002919A7" w:rsidRDefault="002919A7" w:rsidP="002919A7">
            <w:pPr>
              <w:jc w:val="center"/>
              <w:rPr>
                <w:rFonts w:eastAsia="Times New Roman" w:cs="Calibri"/>
                <w:sz w:val="16"/>
                <w:szCs w:val="16"/>
                <w:lang w:eastAsia="en-AU"/>
              </w:rPr>
            </w:pPr>
            <w:r w:rsidRPr="002919A7">
              <w:rPr>
                <w:rFonts w:cs="Calibri"/>
                <w:sz w:val="16"/>
                <w:szCs w:val="16"/>
              </w:rPr>
              <w:t>72%</w:t>
            </w:r>
          </w:p>
        </w:tc>
        <w:tc>
          <w:tcPr>
            <w:tcW w:w="751" w:type="dxa"/>
            <w:shd w:val="clear" w:color="auto" w:fill="auto"/>
            <w:noWrap/>
            <w:vAlign w:val="center"/>
          </w:tcPr>
          <w:p w14:paraId="311F37BE" w14:textId="744AACDE" w:rsidR="002919A7" w:rsidRPr="002919A7" w:rsidRDefault="002919A7" w:rsidP="002919A7">
            <w:pPr>
              <w:jc w:val="center"/>
              <w:rPr>
                <w:rFonts w:eastAsia="Times New Roman" w:cs="Calibri"/>
                <w:b/>
                <w:bCs/>
                <w:sz w:val="16"/>
                <w:szCs w:val="16"/>
                <w:lang w:eastAsia="en-AU"/>
              </w:rPr>
            </w:pPr>
            <w:r w:rsidRPr="002919A7">
              <w:rPr>
                <w:rFonts w:cs="Calibri"/>
                <w:sz w:val="16"/>
                <w:szCs w:val="16"/>
              </w:rPr>
              <w:t>73%</w:t>
            </w:r>
          </w:p>
        </w:tc>
      </w:tr>
      <w:tr w:rsidR="002919A7" w:rsidRPr="00833401" w14:paraId="0BB8869B" w14:textId="77777777" w:rsidTr="00FA3348">
        <w:trPr>
          <w:trHeight w:val="278"/>
        </w:trPr>
        <w:tc>
          <w:tcPr>
            <w:tcW w:w="6123" w:type="dxa"/>
            <w:shd w:val="clear" w:color="auto" w:fill="auto"/>
            <w:noWrap/>
            <w:vAlign w:val="center"/>
          </w:tcPr>
          <w:p w14:paraId="3F77601B" w14:textId="1BF3857B"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Have a more individualised experience based on interests/needs</w:t>
            </w:r>
          </w:p>
        </w:tc>
        <w:tc>
          <w:tcPr>
            <w:tcW w:w="751" w:type="dxa"/>
            <w:shd w:val="clear" w:color="auto" w:fill="F2F2F2" w:themeFill="background1" w:themeFillShade="F2"/>
            <w:noWrap/>
            <w:vAlign w:val="center"/>
          </w:tcPr>
          <w:p w14:paraId="61AECDF7" w14:textId="0C53EC3D" w:rsidR="002919A7" w:rsidRPr="002919A7" w:rsidRDefault="002919A7" w:rsidP="002919A7">
            <w:pPr>
              <w:jc w:val="center"/>
              <w:rPr>
                <w:rFonts w:eastAsia="Times New Roman" w:cs="Calibri"/>
                <w:sz w:val="16"/>
                <w:szCs w:val="16"/>
                <w:lang w:eastAsia="en-AU"/>
              </w:rPr>
            </w:pPr>
            <w:r w:rsidRPr="002919A7">
              <w:rPr>
                <w:rFonts w:cs="Calibri"/>
                <w:sz w:val="16"/>
                <w:szCs w:val="16"/>
              </w:rPr>
              <w:t>72%</w:t>
            </w:r>
          </w:p>
        </w:tc>
        <w:tc>
          <w:tcPr>
            <w:tcW w:w="751" w:type="dxa"/>
            <w:shd w:val="clear" w:color="auto" w:fill="auto"/>
            <w:noWrap/>
            <w:vAlign w:val="center"/>
          </w:tcPr>
          <w:p w14:paraId="0A2054A0" w14:textId="6A887E92"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55%</w:t>
            </w:r>
          </w:p>
        </w:tc>
        <w:tc>
          <w:tcPr>
            <w:tcW w:w="751" w:type="dxa"/>
            <w:shd w:val="clear" w:color="auto" w:fill="auto"/>
            <w:noWrap/>
            <w:vAlign w:val="center"/>
          </w:tcPr>
          <w:p w14:paraId="155B3414" w14:textId="0C81B36E" w:rsidR="002919A7" w:rsidRPr="002919A7" w:rsidRDefault="002919A7" w:rsidP="002919A7">
            <w:pPr>
              <w:jc w:val="center"/>
              <w:rPr>
                <w:rFonts w:eastAsia="Times New Roman" w:cs="Calibri"/>
                <w:sz w:val="16"/>
                <w:szCs w:val="16"/>
                <w:lang w:eastAsia="en-AU"/>
              </w:rPr>
            </w:pPr>
            <w:r w:rsidRPr="002919A7">
              <w:rPr>
                <w:rFonts w:cs="Calibri"/>
                <w:sz w:val="16"/>
                <w:szCs w:val="16"/>
              </w:rPr>
              <w:t>69%</w:t>
            </w:r>
          </w:p>
        </w:tc>
        <w:tc>
          <w:tcPr>
            <w:tcW w:w="751" w:type="dxa"/>
            <w:shd w:val="clear" w:color="auto" w:fill="auto"/>
            <w:noWrap/>
            <w:vAlign w:val="center"/>
          </w:tcPr>
          <w:p w14:paraId="66E98E59" w14:textId="681BCA76" w:rsidR="002919A7" w:rsidRPr="002919A7" w:rsidRDefault="002919A7" w:rsidP="002919A7">
            <w:pPr>
              <w:jc w:val="center"/>
              <w:rPr>
                <w:rFonts w:eastAsia="Times New Roman" w:cs="Calibri"/>
                <w:sz w:val="16"/>
                <w:szCs w:val="16"/>
                <w:lang w:eastAsia="en-AU"/>
              </w:rPr>
            </w:pPr>
            <w:r w:rsidRPr="002919A7">
              <w:rPr>
                <w:rFonts w:cs="Calibri"/>
                <w:sz w:val="16"/>
                <w:szCs w:val="16"/>
              </w:rPr>
              <w:t>76%</w:t>
            </w:r>
          </w:p>
        </w:tc>
        <w:tc>
          <w:tcPr>
            <w:tcW w:w="751" w:type="dxa"/>
            <w:shd w:val="clear" w:color="auto" w:fill="auto"/>
            <w:noWrap/>
            <w:vAlign w:val="center"/>
          </w:tcPr>
          <w:p w14:paraId="2906D72E" w14:textId="7B4AEF66" w:rsidR="002919A7" w:rsidRPr="002919A7" w:rsidRDefault="002919A7" w:rsidP="002919A7">
            <w:pPr>
              <w:jc w:val="center"/>
              <w:rPr>
                <w:rFonts w:eastAsia="Times New Roman" w:cs="Calibri"/>
                <w:sz w:val="16"/>
                <w:szCs w:val="16"/>
                <w:lang w:eastAsia="en-AU"/>
              </w:rPr>
            </w:pPr>
            <w:r w:rsidRPr="002919A7">
              <w:rPr>
                <w:rFonts w:cs="Calibri"/>
                <w:sz w:val="16"/>
                <w:szCs w:val="16"/>
              </w:rPr>
              <w:t>71%</w:t>
            </w:r>
          </w:p>
        </w:tc>
        <w:tc>
          <w:tcPr>
            <w:tcW w:w="751" w:type="dxa"/>
            <w:shd w:val="clear" w:color="auto" w:fill="auto"/>
            <w:noWrap/>
            <w:vAlign w:val="center"/>
          </w:tcPr>
          <w:p w14:paraId="0679DA4E" w14:textId="158503DE" w:rsidR="002919A7" w:rsidRPr="002919A7" w:rsidRDefault="002919A7" w:rsidP="002919A7">
            <w:pPr>
              <w:jc w:val="center"/>
              <w:rPr>
                <w:rFonts w:eastAsia="Times New Roman" w:cs="Calibri"/>
                <w:b/>
                <w:bCs/>
                <w:sz w:val="16"/>
                <w:szCs w:val="16"/>
                <w:lang w:eastAsia="en-AU"/>
              </w:rPr>
            </w:pPr>
            <w:r w:rsidRPr="002919A7">
              <w:rPr>
                <w:rFonts w:cs="Calibri"/>
                <w:sz w:val="16"/>
                <w:szCs w:val="16"/>
              </w:rPr>
              <w:t>78%</w:t>
            </w:r>
          </w:p>
        </w:tc>
      </w:tr>
      <w:tr w:rsidR="002919A7" w:rsidRPr="00833401" w14:paraId="7F340304" w14:textId="77777777" w:rsidTr="00FA3348">
        <w:trPr>
          <w:trHeight w:val="268"/>
        </w:trPr>
        <w:tc>
          <w:tcPr>
            <w:tcW w:w="6123" w:type="dxa"/>
            <w:shd w:val="clear" w:color="auto" w:fill="auto"/>
            <w:noWrap/>
            <w:vAlign w:val="center"/>
          </w:tcPr>
          <w:p w14:paraId="4110987D" w14:textId="4E9E6DC6"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Parents better informed/more time with teachers on student progress &amp; needs</w:t>
            </w:r>
          </w:p>
        </w:tc>
        <w:tc>
          <w:tcPr>
            <w:tcW w:w="751" w:type="dxa"/>
            <w:shd w:val="clear" w:color="auto" w:fill="F2F2F2" w:themeFill="background1" w:themeFillShade="F2"/>
            <w:noWrap/>
            <w:vAlign w:val="center"/>
          </w:tcPr>
          <w:p w14:paraId="34B6C562" w14:textId="3DE16E2D" w:rsidR="002919A7" w:rsidRPr="002919A7" w:rsidRDefault="002919A7" w:rsidP="002919A7">
            <w:pPr>
              <w:jc w:val="center"/>
              <w:rPr>
                <w:rFonts w:eastAsia="Times New Roman" w:cs="Calibri"/>
                <w:sz w:val="16"/>
                <w:szCs w:val="16"/>
                <w:lang w:eastAsia="en-AU"/>
              </w:rPr>
            </w:pPr>
            <w:r w:rsidRPr="002919A7">
              <w:rPr>
                <w:rFonts w:cs="Calibri"/>
                <w:sz w:val="16"/>
                <w:szCs w:val="16"/>
              </w:rPr>
              <w:t>71%</w:t>
            </w:r>
          </w:p>
        </w:tc>
        <w:tc>
          <w:tcPr>
            <w:tcW w:w="751" w:type="dxa"/>
            <w:shd w:val="clear" w:color="auto" w:fill="auto"/>
            <w:noWrap/>
            <w:vAlign w:val="center"/>
          </w:tcPr>
          <w:p w14:paraId="62BF0F80" w14:textId="6E904946" w:rsidR="002919A7" w:rsidRPr="002919A7" w:rsidRDefault="002919A7" w:rsidP="002919A7">
            <w:pPr>
              <w:jc w:val="center"/>
              <w:rPr>
                <w:rFonts w:eastAsia="Times New Roman" w:cs="Calibri"/>
                <w:sz w:val="16"/>
                <w:szCs w:val="16"/>
                <w:lang w:eastAsia="en-AU"/>
              </w:rPr>
            </w:pPr>
            <w:r w:rsidRPr="002919A7">
              <w:rPr>
                <w:rFonts w:cs="Calibri"/>
                <w:sz w:val="16"/>
                <w:szCs w:val="16"/>
              </w:rPr>
              <w:t>71%</w:t>
            </w:r>
          </w:p>
        </w:tc>
        <w:tc>
          <w:tcPr>
            <w:tcW w:w="751" w:type="dxa"/>
            <w:shd w:val="clear" w:color="auto" w:fill="auto"/>
            <w:noWrap/>
            <w:vAlign w:val="center"/>
          </w:tcPr>
          <w:p w14:paraId="56C2859A" w14:textId="380E5931" w:rsidR="002919A7" w:rsidRPr="002919A7" w:rsidRDefault="002919A7" w:rsidP="002919A7">
            <w:pPr>
              <w:jc w:val="center"/>
              <w:rPr>
                <w:rFonts w:eastAsia="Times New Roman" w:cs="Calibri"/>
                <w:sz w:val="16"/>
                <w:szCs w:val="16"/>
                <w:lang w:eastAsia="en-AU"/>
              </w:rPr>
            </w:pPr>
            <w:r w:rsidRPr="002919A7">
              <w:rPr>
                <w:rFonts w:cs="Calibri"/>
                <w:sz w:val="16"/>
                <w:szCs w:val="16"/>
              </w:rPr>
              <w:t>72%</w:t>
            </w:r>
          </w:p>
        </w:tc>
        <w:tc>
          <w:tcPr>
            <w:tcW w:w="751" w:type="dxa"/>
            <w:shd w:val="clear" w:color="auto" w:fill="auto"/>
            <w:noWrap/>
            <w:vAlign w:val="center"/>
          </w:tcPr>
          <w:p w14:paraId="7F8C588E" w14:textId="73582C22" w:rsidR="002919A7" w:rsidRPr="002919A7" w:rsidRDefault="002919A7" w:rsidP="002919A7">
            <w:pPr>
              <w:jc w:val="center"/>
              <w:rPr>
                <w:rFonts w:eastAsia="Times New Roman" w:cs="Calibri"/>
                <w:sz w:val="16"/>
                <w:szCs w:val="16"/>
                <w:lang w:eastAsia="en-AU"/>
              </w:rPr>
            </w:pPr>
            <w:r w:rsidRPr="002919A7">
              <w:rPr>
                <w:rFonts w:cs="Calibri"/>
                <w:sz w:val="16"/>
                <w:szCs w:val="16"/>
              </w:rPr>
              <w:t>72%</w:t>
            </w:r>
          </w:p>
        </w:tc>
        <w:tc>
          <w:tcPr>
            <w:tcW w:w="751" w:type="dxa"/>
            <w:shd w:val="clear" w:color="auto" w:fill="auto"/>
            <w:noWrap/>
            <w:vAlign w:val="center"/>
          </w:tcPr>
          <w:p w14:paraId="462E4A34" w14:textId="1D7137F5" w:rsidR="002919A7" w:rsidRPr="002919A7" w:rsidRDefault="002919A7" w:rsidP="002919A7">
            <w:pPr>
              <w:jc w:val="center"/>
              <w:rPr>
                <w:rFonts w:eastAsia="Times New Roman" w:cs="Calibri"/>
                <w:sz w:val="16"/>
                <w:szCs w:val="16"/>
                <w:lang w:eastAsia="en-AU"/>
              </w:rPr>
            </w:pPr>
            <w:r w:rsidRPr="002919A7">
              <w:rPr>
                <w:rFonts w:cs="Calibri"/>
                <w:sz w:val="16"/>
                <w:szCs w:val="16"/>
              </w:rPr>
              <w:t>70%</w:t>
            </w:r>
          </w:p>
        </w:tc>
        <w:tc>
          <w:tcPr>
            <w:tcW w:w="751" w:type="dxa"/>
            <w:shd w:val="clear" w:color="auto" w:fill="auto"/>
            <w:noWrap/>
            <w:vAlign w:val="center"/>
          </w:tcPr>
          <w:p w14:paraId="78E1883A" w14:textId="11A96AB1" w:rsidR="002919A7" w:rsidRPr="002919A7" w:rsidRDefault="002919A7" w:rsidP="002919A7">
            <w:pPr>
              <w:jc w:val="center"/>
              <w:rPr>
                <w:rFonts w:eastAsia="Times New Roman" w:cs="Calibri"/>
                <w:sz w:val="16"/>
                <w:szCs w:val="16"/>
                <w:lang w:eastAsia="en-AU"/>
              </w:rPr>
            </w:pPr>
            <w:r w:rsidRPr="002919A7">
              <w:rPr>
                <w:rFonts w:cs="Calibri"/>
                <w:sz w:val="16"/>
                <w:szCs w:val="16"/>
              </w:rPr>
              <w:t>72%</w:t>
            </w:r>
          </w:p>
        </w:tc>
      </w:tr>
      <w:tr w:rsidR="002919A7" w:rsidRPr="00833401" w14:paraId="0126E83C" w14:textId="77777777" w:rsidTr="00FA3348">
        <w:trPr>
          <w:trHeight w:val="286"/>
        </w:trPr>
        <w:tc>
          <w:tcPr>
            <w:tcW w:w="6123" w:type="dxa"/>
            <w:shd w:val="clear" w:color="auto" w:fill="auto"/>
            <w:noWrap/>
            <w:vAlign w:val="center"/>
          </w:tcPr>
          <w:p w14:paraId="0964AAAA" w14:textId="5165FBA1"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Have a higher degree of autonomy for the head of the school to make decisions</w:t>
            </w:r>
          </w:p>
        </w:tc>
        <w:tc>
          <w:tcPr>
            <w:tcW w:w="751" w:type="dxa"/>
            <w:shd w:val="clear" w:color="auto" w:fill="F2F2F2" w:themeFill="background1" w:themeFillShade="F2"/>
            <w:noWrap/>
            <w:vAlign w:val="center"/>
          </w:tcPr>
          <w:p w14:paraId="75F3F91F" w14:textId="6E1660E6" w:rsidR="002919A7" w:rsidRPr="002919A7" w:rsidRDefault="002919A7" w:rsidP="002919A7">
            <w:pPr>
              <w:jc w:val="center"/>
              <w:rPr>
                <w:rFonts w:eastAsia="Times New Roman" w:cs="Calibri"/>
                <w:sz w:val="16"/>
                <w:szCs w:val="16"/>
                <w:lang w:eastAsia="en-AU"/>
              </w:rPr>
            </w:pPr>
            <w:r w:rsidRPr="002919A7">
              <w:rPr>
                <w:rFonts w:cs="Calibri"/>
                <w:sz w:val="16"/>
                <w:szCs w:val="16"/>
              </w:rPr>
              <w:t>65%</w:t>
            </w:r>
          </w:p>
        </w:tc>
        <w:tc>
          <w:tcPr>
            <w:tcW w:w="751" w:type="dxa"/>
            <w:shd w:val="clear" w:color="auto" w:fill="auto"/>
            <w:noWrap/>
            <w:vAlign w:val="center"/>
          </w:tcPr>
          <w:p w14:paraId="2BA91166" w14:textId="1A446D82"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47%</w:t>
            </w:r>
          </w:p>
        </w:tc>
        <w:tc>
          <w:tcPr>
            <w:tcW w:w="751" w:type="dxa"/>
            <w:shd w:val="clear" w:color="auto" w:fill="auto"/>
            <w:noWrap/>
            <w:vAlign w:val="center"/>
          </w:tcPr>
          <w:p w14:paraId="100D48B4" w14:textId="33609BC1" w:rsidR="002919A7" w:rsidRPr="002919A7" w:rsidRDefault="002919A7" w:rsidP="002919A7">
            <w:pPr>
              <w:jc w:val="center"/>
              <w:rPr>
                <w:rFonts w:eastAsia="Times New Roman" w:cs="Calibri"/>
                <w:sz w:val="16"/>
                <w:szCs w:val="16"/>
                <w:lang w:eastAsia="en-AU"/>
              </w:rPr>
            </w:pPr>
            <w:r w:rsidRPr="002919A7">
              <w:rPr>
                <w:rFonts w:cs="Calibri"/>
                <w:sz w:val="16"/>
                <w:szCs w:val="16"/>
              </w:rPr>
              <w:t>64%</w:t>
            </w:r>
          </w:p>
        </w:tc>
        <w:tc>
          <w:tcPr>
            <w:tcW w:w="751" w:type="dxa"/>
            <w:shd w:val="clear" w:color="auto" w:fill="auto"/>
            <w:noWrap/>
            <w:vAlign w:val="center"/>
          </w:tcPr>
          <w:p w14:paraId="68AAE247" w14:textId="7940F931"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69%</w:t>
            </w:r>
          </w:p>
        </w:tc>
        <w:tc>
          <w:tcPr>
            <w:tcW w:w="751" w:type="dxa"/>
            <w:shd w:val="clear" w:color="auto" w:fill="auto"/>
            <w:noWrap/>
            <w:vAlign w:val="center"/>
          </w:tcPr>
          <w:p w14:paraId="7EB7A32B" w14:textId="677686D6"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69%</w:t>
            </w:r>
          </w:p>
        </w:tc>
        <w:tc>
          <w:tcPr>
            <w:tcW w:w="751" w:type="dxa"/>
            <w:shd w:val="clear" w:color="auto" w:fill="auto"/>
            <w:noWrap/>
            <w:vAlign w:val="center"/>
          </w:tcPr>
          <w:p w14:paraId="65FB9F9B" w14:textId="5D92CC72" w:rsidR="002919A7" w:rsidRPr="002919A7" w:rsidRDefault="002919A7" w:rsidP="002919A7">
            <w:pPr>
              <w:jc w:val="center"/>
              <w:rPr>
                <w:rFonts w:eastAsia="Times New Roman" w:cs="Calibri"/>
                <w:b/>
                <w:bCs/>
                <w:sz w:val="16"/>
                <w:szCs w:val="16"/>
                <w:lang w:eastAsia="en-AU"/>
              </w:rPr>
            </w:pPr>
            <w:r w:rsidRPr="002919A7">
              <w:rPr>
                <w:rFonts w:cs="Calibri"/>
                <w:sz w:val="16"/>
                <w:szCs w:val="16"/>
              </w:rPr>
              <w:t>62%</w:t>
            </w:r>
          </w:p>
        </w:tc>
      </w:tr>
      <w:tr w:rsidR="002919A7" w:rsidRPr="00833401" w14:paraId="4B10C9FD" w14:textId="77777777" w:rsidTr="00FA3348">
        <w:trPr>
          <w:trHeight w:val="277"/>
        </w:trPr>
        <w:tc>
          <w:tcPr>
            <w:tcW w:w="6123" w:type="dxa"/>
            <w:shd w:val="clear" w:color="auto" w:fill="auto"/>
            <w:noWrap/>
            <w:vAlign w:val="center"/>
          </w:tcPr>
          <w:p w14:paraId="4CA800FD" w14:textId="73AD6A04"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Have parents more involved in the decisions pertaining to the school</w:t>
            </w:r>
          </w:p>
        </w:tc>
        <w:tc>
          <w:tcPr>
            <w:tcW w:w="751" w:type="dxa"/>
            <w:shd w:val="clear" w:color="auto" w:fill="F2F2F2" w:themeFill="background1" w:themeFillShade="F2"/>
            <w:noWrap/>
            <w:vAlign w:val="center"/>
          </w:tcPr>
          <w:p w14:paraId="643AD6C8" w14:textId="610392B6" w:rsidR="002919A7" w:rsidRPr="002919A7" w:rsidRDefault="002919A7" w:rsidP="002919A7">
            <w:pPr>
              <w:jc w:val="center"/>
              <w:rPr>
                <w:rFonts w:eastAsia="Times New Roman" w:cs="Calibri"/>
                <w:sz w:val="16"/>
                <w:szCs w:val="16"/>
                <w:lang w:eastAsia="en-AU"/>
              </w:rPr>
            </w:pPr>
            <w:r w:rsidRPr="002919A7">
              <w:rPr>
                <w:rFonts w:cs="Calibri"/>
                <w:sz w:val="16"/>
                <w:szCs w:val="16"/>
              </w:rPr>
              <w:t>63%</w:t>
            </w:r>
          </w:p>
        </w:tc>
        <w:tc>
          <w:tcPr>
            <w:tcW w:w="751" w:type="dxa"/>
            <w:shd w:val="clear" w:color="auto" w:fill="auto"/>
            <w:noWrap/>
            <w:vAlign w:val="center"/>
          </w:tcPr>
          <w:p w14:paraId="404E990A" w14:textId="29C58FE0"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71%</w:t>
            </w:r>
          </w:p>
        </w:tc>
        <w:tc>
          <w:tcPr>
            <w:tcW w:w="751" w:type="dxa"/>
            <w:shd w:val="clear" w:color="auto" w:fill="auto"/>
            <w:noWrap/>
            <w:vAlign w:val="center"/>
          </w:tcPr>
          <w:p w14:paraId="2251DB11" w14:textId="357321F0" w:rsidR="002919A7" w:rsidRPr="002919A7" w:rsidRDefault="002919A7" w:rsidP="002919A7">
            <w:pPr>
              <w:jc w:val="center"/>
              <w:rPr>
                <w:rFonts w:eastAsia="Times New Roman" w:cs="Calibri"/>
                <w:sz w:val="16"/>
                <w:szCs w:val="16"/>
                <w:lang w:eastAsia="en-AU"/>
              </w:rPr>
            </w:pPr>
            <w:r w:rsidRPr="002919A7">
              <w:rPr>
                <w:rFonts w:cs="Calibri"/>
                <w:sz w:val="16"/>
                <w:szCs w:val="16"/>
              </w:rPr>
              <w:t>67%</w:t>
            </w:r>
          </w:p>
        </w:tc>
        <w:tc>
          <w:tcPr>
            <w:tcW w:w="751" w:type="dxa"/>
            <w:shd w:val="clear" w:color="auto" w:fill="auto"/>
            <w:noWrap/>
            <w:vAlign w:val="center"/>
          </w:tcPr>
          <w:p w14:paraId="394DEB20" w14:textId="51AE4769" w:rsidR="002919A7" w:rsidRPr="002919A7" w:rsidRDefault="002919A7" w:rsidP="002919A7">
            <w:pPr>
              <w:jc w:val="center"/>
              <w:rPr>
                <w:rFonts w:eastAsia="Times New Roman" w:cs="Calibri"/>
                <w:sz w:val="16"/>
                <w:szCs w:val="16"/>
                <w:lang w:eastAsia="en-AU"/>
              </w:rPr>
            </w:pPr>
            <w:r w:rsidRPr="002919A7">
              <w:rPr>
                <w:rFonts w:cs="Calibri"/>
                <w:sz w:val="16"/>
                <w:szCs w:val="16"/>
              </w:rPr>
              <w:t>67%</w:t>
            </w:r>
          </w:p>
        </w:tc>
        <w:tc>
          <w:tcPr>
            <w:tcW w:w="751" w:type="dxa"/>
            <w:shd w:val="clear" w:color="auto" w:fill="auto"/>
            <w:noWrap/>
            <w:vAlign w:val="center"/>
          </w:tcPr>
          <w:p w14:paraId="7D41FD31" w14:textId="79FBBDCF" w:rsidR="002919A7" w:rsidRPr="002919A7" w:rsidRDefault="002919A7" w:rsidP="002919A7">
            <w:pPr>
              <w:jc w:val="center"/>
              <w:rPr>
                <w:rFonts w:eastAsia="Times New Roman" w:cs="Calibri"/>
                <w:sz w:val="16"/>
                <w:szCs w:val="16"/>
                <w:lang w:eastAsia="en-AU"/>
              </w:rPr>
            </w:pPr>
            <w:r w:rsidRPr="002919A7">
              <w:rPr>
                <w:rFonts w:cs="Calibri"/>
                <w:sz w:val="16"/>
                <w:szCs w:val="16"/>
              </w:rPr>
              <w:t>59%</w:t>
            </w:r>
          </w:p>
        </w:tc>
        <w:tc>
          <w:tcPr>
            <w:tcW w:w="751" w:type="dxa"/>
            <w:shd w:val="clear" w:color="auto" w:fill="auto"/>
            <w:noWrap/>
            <w:vAlign w:val="center"/>
          </w:tcPr>
          <w:p w14:paraId="679B4772" w14:textId="246AB560"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55%</w:t>
            </w:r>
          </w:p>
        </w:tc>
      </w:tr>
      <w:tr w:rsidR="002919A7" w:rsidRPr="00833401" w14:paraId="5C8440D9" w14:textId="77777777" w:rsidTr="00FA3348">
        <w:trPr>
          <w:trHeight w:val="280"/>
        </w:trPr>
        <w:tc>
          <w:tcPr>
            <w:tcW w:w="6123" w:type="dxa"/>
            <w:shd w:val="clear" w:color="auto" w:fill="auto"/>
            <w:noWrap/>
            <w:vAlign w:val="center"/>
          </w:tcPr>
          <w:p w14:paraId="5E21C620" w14:textId="65CEF026"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Are subject to a stronger anti-bullying policy</w:t>
            </w:r>
          </w:p>
        </w:tc>
        <w:tc>
          <w:tcPr>
            <w:tcW w:w="751" w:type="dxa"/>
            <w:shd w:val="clear" w:color="auto" w:fill="F2F2F2" w:themeFill="background1" w:themeFillShade="F2"/>
            <w:noWrap/>
            <w:vAlign w:val="center"/>
          </w:tcPr>
          <w:p w14:paraId="50BAA3F3" w14:textId="786AD7E5" w:rsidR="002919A7" w:rsidRPr="002919A7" w:rsidRDefault="002919A7" w:rsidP="002919A7">
            <w:pPr>
              <w:jc w:val="center"/>
              <w:rPr>
                <w:rFonts w:eastAsia="Times New Roman" w:cs="Calibri"/>
                <w:sz w:val="16"/>
                <w:szCs w:val="16"/>
                <w:lang w:eastAsia="en-AU"/>
              </w:rPr>
            </w:pPr>
            <w:r w:rsidRPr="002919A7">
              <w:rPr>
                <w:rFonts w:cs="Calibri"/>
                <w:sz w:val="16"/>
                <w:szCs w:val="16"/>
              </w:rPr>
              <w:t>61%</w:t>
            </w:r>
          </w:p>
        </w:tc>
        <w:tc>
          <w:tcPr>
            <w:tcW w:w="751" w:type="dxa"/>
            <w:shd w:val="clear" w:color="auto" w:fill="auto"/>
            <w:noWrap/>
            <w:vAlign w:val="center"/>
          </w:tcPr>
          <w:p w14:paraId="23307174" w14:textId="5566623B"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52%</w:t>
            </w:r>
          </w:p>
        </w:tc>
        <w:tc>
          <w:tcPr>
            <w:tcW w:w="751" w:type="dxa"/>
            <w:shd w:val="clear" w:color="auto" w:fill="auto"/>
            <w:noWrap/>
            <w:vAlign w:val="center"/>
          </w:tcPr>
          <w:p w14:paraId="147D3042" w14:textId="6C602993" w:rsidR="002919A7" w:rsidRPr="000C3B15" w:rsidRDefault="002919A7" w:rsidP="002919A7">
            <w:pPr>
              <w:jc w:val="center"/>
              <w:rPr>
                <w:rFonts w:eastAsia="Times New Roman" w:cs="Calibri"/>
                <w:b/>
                <w:bCs/>
                <w:color w:val="0070C0"/>
                <w:sz w:val="16"/>
                <w:szCs w:val="16"/>
                <w:lang w:eastAsia="en-AU"/>
              </w:rPr>
            </w:pPr>
            <w:r w:rsidRPr="000C3B15">
              <w:rPr>
                <w:rFonts w:cs="Calibri"/>
                <w:b/>
                <w:bCs/>
                <w:color w:val="0070C0"/>
                <w:sz w:val="16"/>
                <w:szCs w:val="16"/>
              </w:rPr>
              <w:t>64%</w:t>
            </w:r>
          </w:p>
        </w:tc>
        <w:tc>
          <w:tcPr>
            <w:tcW w:w="751" w:type="dxa"/>
            <w:shd w:val="clear" w:color="auto" w:fill="auto"/>
            <w:noWrap/>
            <w:vAlign w:val="center"/>
          </w:tcPr>
          <w:p w14:paraId="21B10189" w14:textId="523D5B10" w:rsidR="002919A7" w:rsidRPr="002919A7" w:rsidRDefault="002919A7" w:rsidP="002919A7">
            <w:pPr>
              <w:jc w:val="center"/>
              <w:rPr>
                <w:rFonts w:eastAsia="Times New Roman" w:cs="Calibri"/>
                <w:sz w:val="16"/>
                <w:szCs w:val="16"/>
                <w:lang w:eastAsia="en-AU"/>
              </w:rPr>
            </w:pPr>
            <w:r w:rsidRPr="002919A7">
              <w:rPr>
                <w:rFonts w:cs="Calibri"/>
                <w:sz w:val="16"/>
                <w:szCs w:val="16"/>
              </w:rPr>
              <w:t>61%</w:t>
            </w:r>
          </w:p>
        </w:tc>
        <w:tc>
          <w:tcPr>
            <w:tcW w:w="751" w:type="dxa"/>
            <w:shd w:val="clear" w:color="auto" w:fill="auto"/>
            <w:noWrap/>
            <w:vAlign w:val="center"/>
          </w:tcPr>
          <w:p w14:paraId="1E94A908" w14:textId="78CF3288" w:rsidR="002919A7" w:rsidRPr="002919A7" w:rsidRDefault="002919A7" w:rsidP="002919A7">
            <w:pPr>
              <w:jc w:val="center"/>
              <w:rPr>
                <w:rFonts w:eastAsia="Times New Roman" w:cs="Calibri"/>
                <w:sz w:val="16"/>
                <w:szCs w:val="16"/>
                <w:lang w:eastAsia="en-AU"/>
              </w:rPr>
            </w:pPr>
            <w:r w:rsidRPr="002919A7">
              <w:rPr>
                <w:rFonts w:cs="Calibri"/>
                <w:sz w:val="16"/>
                <w:szCs w:val="16"/>
              </w:rPr>
              <w:t>60%</w:t>
            </w:r>
          </w:p>
        </w:tc>
        <w:tc>
          <w:tcPr>
            <w:tcW w:w="751" w:type="dxa"/>
            <w:shd w:val="clear" w:color="auto" w:fill="auto"/>
            <w:noWrap/>
            <w:vAlign w:val="center"/>
          </w:tcPr>
          <w:p w14:paraId="48255D97" w14:textId="0AA49876" w:rsidR="002919A7" w:rsidRPr="002919A7" w:rsidRDefault="002919A7" w:rsidP="002919A7">
            <w:pPr>
              <w:jc w:val="center"/>
              <w:rPr>
                <w:rFonts w:eastAsia="Times New Roman" w:cs="Calibri"/>
                <w:sz w:val="16"/>
                <w:szCs w:val="16"/>
                <w:lang w:eastAsia="en-AU"/>
              </w:rPr>
            </w:pPr>
            <w:r w:rsidRPr="002919A7">
              <w:rPr>
                <w:rFonts w:cs="Calibri"/>
                <w:sz w:val="16"/>
                <w:szCs w:val="16"/>
              </w:rPr>
              <w:t>60%</w:t>
            </w:r>
          </w:p>
        </w:tc>
      </w:tr>
      <w:tr w:rsidR="002919A7" w:rsidRPr="00833401" w14:paraId="2F6F6B0E" w14:textId="77777777" w:rsidTr="00FA3348">
        <w:trPr>
          <w:trHeight w:val="285"/>
        </w:trPr>
        <w:tc>
          <w:tcPr>
            <w:tcW w:w="6123" w:type="dxa"/>
            <w:shd w:val="clear" w:color="auto" w:fill="auto"/>
            <w:noWrap/>
            <w:vAlign w:val="center"/>
          </w:tcPr>
          <w:p w14:paraId="58B89A40" w14:textId="3E8A9A7F" w:rsidR="002919A7" w:rsidRPr="002919A7" w:rsidRDefault="002919A7" w:rsidP="002919A7">
            <w:pPr>
              <w:rPr>
                <w:rFonts w:eastAsia="Times New Roman" w:cs="Calibri"/>
                <w:color w:val="000000"/>
                <w:sz w:val="16"/>
                <w:szCs w:val="16"/>
                <w:lang w:eastAsia="en-AU"/>
              </w:rPr>
            </w:pPr>
            <w:r w:rsidRPr="002919A7">
              <w:rPr>
                <w:rFonts w:cs="Calibri"/>
                <w:color w:val="000000"/>
                <w:sz w:val="16"/>
                <w:szCs w:val="16"/>
              </w:rPr>
              <w:t>Are more exposed to a broader range of religions</w:t>
            </w:r>
          </w:p>
        </w:tc>
        <w:tc>
          <w:tcPr>
            <w:tcW w:w="751" w:type="dxa"/>
            <w:shd w:val="clear" w:color="auto" w:fill="F2F2F2" w:themeFill="background1" w:themeFillShade="F2"/>
            <w:noWrap/>
            <w:vAlign w:val="center"/>
          </w:tcPr>
          <w:p w14:paraId="3D0265C9" w14:textId="03DD6494" w:rsidR="002919A7" w:rsidRPr="002919A7" w:rsidRDefault="002919A7" w:rsidP="002919A7">
            <w:pPr>
              <w:jc w:val="center"/>
              <w:rPr>
                <w:rFonts w:eastAsia="Times New Roman" w:cs="Calibri"/>
                <w:sz w:val="16"/>
                <w:szCs w:val="16"/>
                <w:lang w:eastAsia="en-AU"/>
              </w:rPr>
            </w:pPr>
            <w:r w:rsidRPr="002919A7">
              <w:rPr>
                <w:rFonts w:cs="Calibri"/>
                <w:sz w:val="16"/>
                <w:szCs w:val="16"/>
              </w:rPr>
              <w:t>51%</w:t>
            </w:r>
          </w:p>
        </w:tc>
        <w:tc>
          <w:tcPr>
            <w:tcW w:w="751" w:type="dxa"/>
            <w:shd w:val="clear" w:color="auto" w:fill="auto"/>
            <w:noWrap/>
            <w:vAlign w:val="center"/>
          </w:tcPr>
          <w:p w14:paraId="2007B660" w14:textId="38EC9E6F" w:rsidR="002919A7" w:rsidRPr="002919A7" w:rsidRDefault="002919A7" w:rsidP="002919A7">
            <w:pPr>
              <w:jc w:val="center"/>
              <w:rPr>
                <w:rFonts w:eastAsia="Times New Roman" w:cs="Calibri"/>
                <w:b/>
                <w:bCs/>
                <w:sz w:val="16"/>
                <w:szCs w:val="16"/>
                <w:lang w:eastAsia="en-AU"/>
              </w:rPr>
            </w:pPr>
            <w:r w:rsidRPr="002919A7">
              <w:rPr>
                <w:rFonts w:cs="Calibri"/>
                <w:sz w:val="16"/>
                <w:szCs w:val="16"/>
              </w:rPr>
              <w:t>50%</w:t>
            </w:r>
          </w:p>
        </w:tc>
        <w:tc>
          <w:tcPr>
            <w:tcW w:w="751" w:type="dxa"/>
            <w:shd w:val="clear" w:color="auto" w:fill="auto"/>
            <w:noWrap/>
            <w:vAlign w:val="center"/>
          </w:tcPr>
          <w:p w14:paraId="62EC38FF" w14:textId="174C31B4" w:rsidR="002919A7" w:rsidRPr="002919A7" w:rsidRDefault="002919A7" w:rsidP="002919A7">
            <w:pPr>
              <w:jc w:val="center"/>
              <w:rPr>
                <w:rFonts w:eastAsia="Times New Roman" w:cs="Calibri"/>
                <w:sz w:val="16"/>
                <w:szCs w:val="16"/>
                <w:lang w:eastAsia="en-AU"/>
              </w:rPr>
            </w:pPr>
            <w:r w:rsidRPr="002919A7">
              <w:rPr>
                <w:rFonts w:cs="Calibri"/>
                <w:sz w:val="16"/>
                <w:szCs w:val="16"/>
              </w:rPr>
              <w:t>57%</w:t>
            </w:r>
          </w:p>
        </w:tc>
        <w:tc>
          <w:tcPr>
            <w:tcW w:w="751" w:type="dxa"/>
            <w:shd w:val="clear" w:color="auto" w:fill="auto"/>
            <w:noWrap/>
            <w:vAlign w:val="center"/>
          </w:tcPr>
          <w:p w14:paraId="1B536A5A" w14:textId="77699C72" w:rsidR="002919A7" w:rsidRPr="002919A7" w:rsidRDefault="002919A7" w:rsidP="002919A7">
            <w:pPr>
              <w:jc w:val="center"/>
              <w:rPr>
                <w:rFonts w:eastAsia="Times New Roman" w:cs="Calibri"/>
                <w:sz w:val="16"/>
                <w:szCs w:val="16"/>
                <w:lang w:eastAsia="en-AU"/>
              </w:rPr>
            </w:pPr>
            <w:r w:rsidRPr="002919A7">
              <w:rPr>
                <w:rFonts w:cs="Calibri"/>
                <w:sz w:val="16"/>
                <w:szCs w:val="16"/>
              </w:rPr>
              <w:t>55%</w:t>
            </w:r>
          </w:p>
        </w:tc>
        <w:tc>
          <w:tcPr>
            <w:tcW w:w="751" w:type="dxa"/>
            <w:shd w:val="clear" w:color="auto" w:fill="auto"/>
            <w:noWrap/>
            <w:vAlign w:val="center"/>
          </w:tcPr>
          <w:p w14:paraId="6A23BEC2" w14:textId="082E1442" w:rsidR="002919A7" w:rsidRPr="002919A7" w:rsidRDefault="002919A7" w:rsidP="002919A7">
            <w:pPr>
              <w:jc w:val="center"/>
              <w:rPr>
                <w:rFonts w:eastAsia="Times New Roman" w:cs="Calibri"/>
                <w:sz w:val="16"/>
                <w:szCs w:val="16"/>
                <w:lang w:eastAsia="en-AU"/>
              </w:rPr>
            </w:pPr>
            <w:r w:rsidRPr="002919A7">
              <w:rPr>
                <w:rFonts w:cs="Calibri"/>
                <w:sz w:val="16"/>
                <w:szCs w:val="16"/>
              </w:rPr>
              <w:t>48%</w:t>
            </w:r>
          </w:p>
        </w:tc>
        <w:tc>
          <w:tcPr>
            <w:tcW w:w="751" w:type="dxa"/>
            <w:shd w:val="clear" w:color="auto" w:fill="auto"/>
            <w:noWrap/>
            <w:vAlign w:val="center"/>
          </w:tcPr>
          <w:p w14:paraId="7859FDED" w14:textId="2A1EDDC5" w:rsidR="002919A7" w:rsidRPr="000C3B15" w:rsidRDefault="002919A7" w:rsidP="002919A7">
            <w:pPr>
              <w:jc w:val="center"/>
              <w:rPr>
                <w:rFonts w:eastAsia="Times New Roman" w:cs="Calibri"/>
                <w:b/>
                <w:bCs/>
                <w:color w:val="FF0000" w:themeColor="accent1"/>
                <w:sz w:val="16"/>
                <w:szCs w:val="16"/>
                <w:lang w:eastAsia="en-AU"/>
              </w:rPr>
            </w:pPr>
            <w:r w:rsidRPr="000C3B15">
              <w:rPr>
                <w:rFonts w:cs="Calibri"/>
                <w:b/>
                <w:bCs/>
                <w:color w:val="FF0000" w:themeColor="accent1"/>
                <w:sz w:val="16"/>
                <w:szCs w:val="16"/>
              </w:rPr>
              <w:t>44%</w:t>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4"/>
      </w:tblGrid>
      <w:tr w:rsidR="000C3B15" w14:paraId="075337C3" w14:textId="77777777" w:rsidTr="00FA3348">
        <w:tc>
          <w:tcPr>
            <w:tcW w:w="10648" w:type="dxa"/>
            <w:gridSpan w:val="2"/>
          </w:tcPr>
          <w:p w14:paraId="13484146" w14:textId="6F8C7236" w:rsidR="002241EC" w:rsidRDefault="000C3B15" w:rsidP="002241EC">
            <w:pPr>
              <w:spacing w:before="120" w:after="120"/>
              <w:rPr>
                <w:szCs w:val="20"/>
              </w:rPr>
            </w:pPr>
            <w:r w:rsidRPr="009719A3">
              <w:rPr>
                <w:szCs w:val="20"/>
              </w:rPr>
              <w:t xml:space="preserve">The table </w:t>
            </w:r>
            <w:r>
              <w:rPr>
                <w:szCs w:val="20"/>
              </w:rPr>
              <w:t xml:space="preserve">above </w:t>
            </w:r>
            <w:r w:rsidRPr="009719A3">
              <w:rPr>
                <w:szCs w:val="20"/>
              </w:rPr>
              <w:t>compares results by age</w:t>
            </w:r>
            <w:r>
              <w:rPr>
                <w:szCs w:val="20"/>
              </w:rPr>
              <w:t xml:space="preserve"> and highlights some key differences </w:t>
            </w:r>
            <w:r w:rsidR="002241EC">
              <w:rPr>
                <w:szCs w:val="20"/>
              </w:rPr>
              <w:t xml:space="preserve">in </w:t>
            </w:r>
            <w:r>
              <w:rPr>
                <w:szCs w:val="20"/>
              </w:rPr>
              <w:t>the level of agreement around statements related to the culture of the school.</w:t>
            </w:r>
            <w:r w:rsidR="00FA3348">
              <w:rPr>
                <w:szCs w:val="20"/>
              </w:rPr>
              <w:t xml:space="preserve"> </w:t>
            </w:r>
            <w:r w:rsidR="00B163A2">
              <w:rPr>
                <w:szCs w:val="20"/>
              </w:rPr>
              <w:t xml:space="preserve">Among the more significant differences were the much higher levels of agreement in the </w:t>
            </w:r>
            <w:r w:rsidR="002241EC">
              <w:rPr>
                <w:szCs w:val="20"/>
              </w:rPr>
              <w:t xml:space="preserve">over </w:t>
            </w:r>
            <w:r w:rsidR="00B163A2">
              <w:rPr>
                <w:szCs w:val="20"/>
              </w:rPr>
              <w:t xml:space="preserve">60 (91%) and 50-59 (89%) </w:t>
            </w:r>
            <w:r w:rsidR="002241EC">
              <w:rPr>
                <w:szCs w:val="20"/>
              </w:rPr>
              <w:t xml:space="preserve">age </w:t>
            </w:r>
            <w:r w:rsidR="00B163A2">
              <w:rPr>
                <w:szCs w:val="20"/>
              </w:rPr>
              <w:t xml:space="preserve">groups around the statements relating to strict policy on uniforms and appearance, and higher standard of behaviour and discipline (87% in </w:t>
            </w:r>
            <w:r w:rsidR="002241EC">
              <w:rPr>
                <w:szCs w:val="20"/>
              </w:rPr>
              <w:t xml:space="preserve">the over </w:t>
            </w:r>
            <w:r w:rsidR="00B163A2">
              <w:rPr>
                <w:szCs w:val="20"/>
              </w:rPr>
              <w:t>6</w:t>
            </w:r>
            <w:r w:rsidR="003A52D9">
              <w:rPr>
                <w:szCs w:val="20"/>
              </w:rPr>
              <w:t>0</w:t>
            </w:r>
            <w:r w:rsidR="00B163A2">
              <w:rPr>
                <w:szCs w:val="20"/>
              </w:rPr>
              <w:t xml:space="preserve"> group; 84% in 50-59 gr</w:t>
            </w:r>
            <w:r w:rsidR="002241EC">
              <w:rPr>
                <w:szCs w:val="20"/>
              </w:rPr>
              <w:t>o</w:t>
            </w:r>
            <w:r w:rsidR="00B163A2">
              <w:rPr>
                <w:szCs w:val="20"/>
              </w:rPr>
              <w:t>up). Also noticeable was the much higher level agreement around history and tra</w:t>
            </w:r>
            <w:r w:rsidR="002241EC">
              <w:rPr>
                <w:szCs w:val="20"/>
              </w:rPr>
              <w:t xml:space="preserve">dition </w:t>
            </w:r>
            <w:r w:rsidR="00B163A2">
              <w:rPr>
                <w:szCs w:val="20"/>
              </w:rPr>
              <w:t xml:space="preserve">in the </w:t>
            </w:r>
            <w:r w:rsidR="002241EC">
              <w:rPr>
                <w:szCs w:val="20"/>
              </w:rPr>
              <w:t>over 6</w:t>
            </w:r>
            <w:r w:rsidR="003A52D9">
              <w:rPr>
                <w:szCs w:val="20"/>
              </w:rPr>
              <w:t>0</w:t>
            </w:r>
            <w:r w:rsidR="00B163A2">
              <w:rPr>
                <w:szCs w:val="20"/>
              </w:rPr>
              <w:t xml:space="preserve"> and 40-49 group</w:t>
            </w:r>
            <w:r w:rsidR="002241EC">
              <w:rPr>
                <w:szCs w:val="20"/>
              </w:rPr>
              <w:t>s</w:t>
            </w:r>
            <w:r w:rsidR="00B163A2">
              <w:rPr>
                <w:szCs w:val="20"/>
              </w:rPr>
              <w:t xml:space="preserve"> (80%). More people in the 40-49 and 50-59 age groups (69%) agreed with the statement relating to higher autonomy for the head of school, more in the 18-29 group for parent involvement in school decisions (71%) and stronger anti-bullying policy in the 30-39 group (64%).</w:t>
            </w:r>
            <w:r w:rsidR="00FA3348">
              <w:rPr>
                <w:szCs w:val="20"/>
              </w:rPr>
              <w:t xml:space="preserve"> </w:t>
            </w:r>
            <w:r w:rsidR="00B163A2">
              <w:rPr>
                <w:szCs w:val="20"/>
              </w:rPr>
              <w:t xml:space="preserve">In contrast, agreement on parent involvement (55%) and broader exposure to a range of </w:t>
            </w:r>
            <w:r w:rsidR="007367FC">
              <w:rPr>
                <w:szCs w:val="20"/>
              </w:rPr>
              <w:t xml:space="preserve">religions </w:t>
            </w:r>
            <w:r w:rsidR="00B163A2">
              <w:rPr>
                <w:szCs w:val="20"/>
              </w:rPr>
              <w:t xml:space="preserve">(44%) was much lower in the </w:t>
            </w:r>
            <w:r w:rsidR="002241EC">
              <w:rPr>
                <w:szCs w:val="20"/>
              </w:rPr>
              <w:t xml:space="preserve">over </w:t>
            </w:r>
            <w:r w:rsidR="00B163A2">
              <w:rPr>
                <w:szCs w:val="20"/>
              </w:rPr>
              <w:t>6</w:t>
            </w:r>
            <w:r w:rsidR="003A52D9">
              <w:rPr>
                <w:szCs w:val="20"/>
              </w:rPr>
              <w:t>0</w:t>
            </w:r>
            <w:r w:rsidR="00B163A2">
              <w:rPr>
                <w:szCs w:val="20"/>
              </w:rPr>
              <w:t xml:space="preserve"> age group, and </w:t>
            </w:r>
            <w:r w:rsidR="00B163A2" w:rsidRPr="00B163A2">
              <w:rPr>
                <w:szCs w:val="20"/>
              </w:rPr>
              <w:t>strict policy on uniforms, appearance, etc.</w:t>
            </w:r>
            <w:r w:rsidR="00B163A2">
              <w:rPr>
                <w:szCs w:val="20"/>
              </w:rPr>
              <w:t xml:space="preserve"> (59%)</w:t>
            </w:r>
            <w:r w:rsidR="007367FC">
              <w:rPr>
                <w:szCs w:val="20"/>
              </w:rPr>
              <w:t xml:space="preserve"> in the 18-29 group</w:t>
            </w:r>
            <w:r w:rsidR="002241EC">
              <w:rPr>
                <w:szCs w:val="20"/>
              </w:rPr>
              <w:t>.</w:t>
            </w:r>
          </w:p>
          <w:p w14:paraId="2A3D28CE" w14:textId="20130061" w:rsidR="000C3B15" w:rsidRDefault="002241EC" w:rsidP="002241EC">
            <w:pPr>
              <w:spacing w:before="120" w:after="120"/>
              <w:rPr>
                <w:color w:val="000000" w:themeColor="text1"/>
                <w:szCs w:val="16"/>
                <w:highlight w:val="yellow"/>
              </w:rPr>
            </w:pPr>
            <w:r>
              <w:rPr>
                <w:szCs w:val="20"/>
              </w:rPr>
              <w:t xml:space="preserve">Younger people aged 18-29 were also in much lower agreement around the merits of private school education relative to a public school education in a number of areas - namely </w:t>
            </w:r>
            <w:r w:rsidR="00A243B6">
              <w:rPr>
                <w:szCs w:val="20"/>
              </w:rPr>
              <w:t xml:space="preserve">a </w:t>
            </w:r>
            <w:r>
              <w:rPr>
                <w:szCs w:val="20"/>
              </w:rPr>
              <w:t xml:space="preserve">higher </w:t>
            </w:r>
            <w:r w:rsidR="00B163A2" w:rsidRPr="00B163A2">
              <w:rPr>
                <w:szCs w:val="20"/>
              </w:rPr>
              <w:t>standard of behaviour</w:t>
            </w:r>
            <w:r>
              <w:rPr>
                <w:szCs w:val="20"/>
              </w:rPr>
              <w:t xml:space="preserve"> and </w:t>
            </w:r>
            <w:r w:rsidR="00B163A2" w:rsidRPr="00B163A2">
              <w:rPr>
                <w:szCs w:val="20"/>
              </w:rPr>
              <w:t>level of discipline</w:t>
            </w:r>
            <w:r w:rsidR="00B163A2">
              <w:rPr>
                <w:szCs w:val="20"/>
              </w:rPr>
              <w:t xml:space="preserve"> (71%</w:t>
            </w:r>
            <w:r w:rsidR="007367FC">
              <w:rPr>
                <w:szCs w:val="20"/>
              </w:rPr>
              <w:t xml:space="preserve"> - and equal lowest with the 30-</w:t>
            </w:r>
            <w:r w:rsidR="004803C0">
              <w:rPr>
                <w:szCs w:val="20"/>
              </w:rPr>
              <w:t>3</w:t>
            </w:r>
            <w:r w:rsidR="007367FC">
              <w:rPr>
                <w:szCs w:val="20"/>
              </w:rPr>
              <w:t>9 age group)</w:t>
            </w:r>
            <w:r w:rsidR="00B163A2">
              <w:rPr>
                <w:szCs w:val="20"/>
              </w:rPr>
              <w:t xml:space="preserve">, </w:t>
            </w:r>
            <w:r>
              <w:rPr>
                <w:szCs w:val="20"/>
              </w:rPr>
              <w:t xml:space="preserve">a </w:t>
            </w:r>
            <w:r w:rsidR="00B163A2" w:rsidRPr="00B163A2">
              <w:rPr>
                <w:szCs w:val="20"/>
              </w:rPr>
              <w:t>long-standing history</w:t>
            </w:r>
            <w:r>
              <w:rPr>
                <w:szCs w:val="20"/>
              </w:rPr>
              <w:t xml:space="preserve"> and </w:t>
            </w:r>
            <w:r w:rsidR="00B163A2" w:rsidRPr="00B163A2">
              <w:rPr>
                <w:szCs w:val="20"/>
              </w:rPr>
              <w:t>highly regarded reputation</w:t>
            </w:r>
            <w:r w:rsidR="00B163A2">
              <w:rPr>
                <w:szCs w:val="20"/>
              </w:rPr>
              <w:t xml:space="preserve"> </w:t>
            </w:r>
            <w:r>
              <w:rPr>
                <w:szCs w:val="20"/>
              </w:rPr>
              <w:t xml:space="preserve">of the school </w:t>
            </w:r>
            <w:r w:rsidR="00B163A2">
              <w:rPr>
                <w:szCs w:val="20"/>
              </w:rPr>
              <w:t>(</w:t>
            </w:r>
            <w:r>
              <w:rPr>
                <w:szCs w:val="20"/>
              </w:rPr>
              <w:t xml:space="preserve">60%), </w:t>
            </w:r>
            <w:r w:rsidR="00B163A2" w:rsidRPr="00B163A2">
              <w:rPr>
                <w:szCs w:val="20"/>
              </w:rPr>
              <w:t>shared personal beliefs</w:t>
            </w:r>
            <w:r>
              <w:rPr>
                <w:szCs w:val="20"/>
              </w:rPr>
              <w:t xml:space="preserve"> and </w:t>
            </w:r>
            <w:r w:rsidR="00B163A2" w:rsidRPr="00B163A2">
              <w:rPr>
                <w:szCs w:val="20"/>
              </w:rPr>
              <w:t>family values</w:t>
            </w:r>
            <w:r>
              <w:rPr>
                <w:szCs w:val="20"/>
              </w:rPr>
              <w:t xml:space="preserve"> (55%), </w:t>
            </w:r>
            <w:r w:rsidR="00B163A2" w:rsidRPr="00B163A2">
              <w:rPr>
                <w:szCs w:val="20"/>
              </w:rPr>
              <w:t xml:space="preserve">a more individualised experience based on </w:t>
            </w:r>
            <w:r>
              <w:rPr>
                <w:szCs w:val="20"/>
              </w:rPr>
              <w:t xml:space="preserve">student </w:t>
            </w:r>
            <w:r w:rsidR="00B163A2" w:rsidRPr="00B163A2">
              <w:rPr>
                <w:szCs w:val="20"/>
              </w:rPr>
              <w:t>interests</w:t>
            </w:r>
            <w:r>
              <w:rPr>
                <w:szCs w:val="20"/>
              </w:rPr>
              <w:t xml:space="preserve"> and </w:t>
            </w:r>
            <w:r w:rsidR="00B163A2" w:rsidRPr="00B163A2">
              <w:rPr>
                <w:szCs w:val="20"/>
              </w:rPr>
              <w:t>needs</w:t>
            </w:r>
            <w:r>
              <w:rPr>
                <w:szCs w:val="20"/>
              </w:rPr>
              <w:t xml:space="preserve"> (55%), </w:t>
            </w:r>
            <w:r w:rsidR="00B163A2" w:rsidRPr="00B163A2">
              <w:rPr>
                <w:szCs w:val="20"/>
              </w:rPr>
              <w:t>a higher degree of autonomy for the head of the school to make decisions</w:t>
            </w:r>
            <w:r>
              <w:rPr>
                <w:szCs w:val="20"/>
              </w:rPr>
              <w:t xml:space="preserve"> (47%) and </w:t>
            </w:r>
            <w:r w:rsidR="00B163A2" w:rsidRPr="00B163A2">
              <w:rPr>
                <w:szCs w:val="20"/>
              </w:rPr>
              <w:t>a stronger anti-bullying policy</w:t>
            </w:r>
            <w:r>
              <w:rPr>
                <w:szCs w:val="20"/>
              </w:rPr>
              <w:t xml:space="preserve"> (52%</w:t>
            </w:r>
            <w:r w:rsidR="007367FC">
              <w:rPr>
                <w:szCs w:val="20"/>
              </w:rPr>
              <w:t>)</w:t>
            </w:r>
            <w:r>
              <w:rPr>
                <w:szCs w:val="20"/>
              </w:rPr>
              <w:t>.</w:t>
            </w:r>
            <w:r w:rsidR="000C3B15">
              <w:rPr>
                <w:szCs w:val="20"/>
              </w:rPr>
              <w:t xml:space="preserve"> </w:t>
            </w:r>
          </w:p>
        </w:tc>
      </w:tr>
      <w:tr w:rsidR="00640F58" w:rsidRPr="00B228BF" w14:paraId="04B991EA" w14:textId="77777777" w:rsidTr="00FA3348">
        <w:tc>
          <w:tcPr>
            <w:tcW w:w="5324" w:type="dxa"/>
            <w:vAlign w:val="center"/>
          </w:tcPr>
          <w:p w14:paraId="38FE59FC" w14:textId="7B6D37AB" w:rsidR="00640F58" w:rsidRPr="00B228BF" w:rsidRDefault="00027946" w:rsidP="00640F58">
            <w:pPr>
              <w:spacing w:before="120" w:after="120"/>
              <w:jc w:val="center"/>
              <w:rPr>
                <w:szCs w:val="20"/>
              </w:rPr>
            </w:pPr>
            <w:r w:rsidRPr="00027946">
              <w:rPr>
                <w:noProof/>
                <w:szCs w:val="20"/>
              </w:rPr>
              <w:drawing>
                <wp:inline distT="0" distB="0" distL="0" distR="0" wp14:anchorId="0B97720B" wp14:editId="6EEC545C">
                  <wp:extent cx="3234055" cy="4234180"/>
                  <wp:effectExtent l="0" t="0" r="4445" b="0"/>
                  <wp:docPr id="21511" name="Picture 2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4055" cy="4234180"/>
                          </a:xfrm>
                          <a:prstGeom prst="rect">
                            <a:avLst/>
                          </a:prstGeom>
                          <a:noFill/>
                          <a:ln>
                            <a:noFill/>
                          </a:ln>
                        </pic:spPr>
                      </pic:pic>
                    </a:graphicData>
                  </a:graphic>
                </wp:inline>
              </w:drawing>
            </w:r>
          </w:p>
        </w:tc>
        <w:tc>
          <w:tcPr>
            <w:tcW w:w="5324" w:type="dxa"/>
            <w:vAlign w:val="center"/>
          </w:tcPr>
          <w:p w14:paraId="10CEFB75" w14:textId="384A2493" w:rsidR="00640F58" w:rsidRDefault="00640F58" w:rsidP="00640F58">
            <w:pPr>
              <w:spacing w:before="120" w:after="120"/>
              <w:rPr>
                <w:szCs w:val="20"/>
              </w:rPr>
            </w:pPr>
            <w:r>
              <w:rPr>
                <w:szCs w:val="20"/>
              </w:rPr>
              <w:t>Survey respondents were asked to think about what they most want from a private school for their children or grandchildren in relation to teachers, facilities and location, and select their top 5.</w:t>
            </w:r>
          </w:p>
          <w:p w14:paraId="6F9161FC" w14:textId="13514D89" w:rsidR="00640F58" w:rsidRDefault="00640F58" w:rsidP="00640F58">
            <w:pPr>
              <w:spacing w:before="120" w:after="120"/>
              <w:rPr>
                <w:szCs w:val="20"/>
              </w:rPr>
            </w:pPr>
            <w:r>
              <w:rPr>
                <w:szCs w:val="20"/>
              </w:rPr>
              <w:t xml:space="preserve">Teachers who challenge </w:t>
            </w:r>
            <w:r w:rsidR="008254C6">
              <w:rPr>
                <w:szCs w:val="20"/>
              </w:rPr>
              <w:t>students</w:t>
            </w:r>
            <w:r>
              <w:rPr>
                <w:szCs w:val="20"/>
              </w:rPr>
              <w:t xml:space="preserve"> to be the best they can be was most important according to over 6 in 10 (61%) survey respondents. This was followed by teachers passionate about the subjects the</w:t>
            </w:r>
            <w:r w:rsidR="007367FC">
              <w:rPr>
                <w:szCs w:val="20"/>
              </w:rPr>
              <w:t>y</w:t>
            </w:r>
            <w:r>
              <w:rPr>
                <w:szCs w:val="20"/>
              </w:rPr>
              <w:t xml:space="preserve"> teach (57%), teachers who treat students as individuals (52%), small </w:t>
            </w:r>
            <w:r w:rsidR="008254C6">
              <w:rPr>
                <w:szCs w:val="20"/>
              </w:rPr>
              <w:t>classes</w:t>
            </w:r>
            <w:r>
              <w:rPr>
                <w:szCs w:val="20"/>
              </w:rPr>
              <w:t xml:space="preserve"> and </w:t>
            </w:r>
            <w:r w:rsidR="007367FC">
              <w:rPr>
                <w:szCs w:val="20"/>
              </w:rPr>
              <w:t xml:space="preserve">a </w:t>
            </w:r>
            <w:r>
              <w:rPr>
                <w:szCs w:val="20"/>
              </w:rPr>
              <w:t>high teacher to student ratio (46%) and highly qualified teachers with advanced degrees and ongoing professional training (45%).</w:t>
            </w:r>
          </w:p>
          <w:p w14:paraId="6DCE4276" w14:textId="0BDDA0EE" w:rsidR="008254C6" w:rsidRDefault="008254C6" w:rsidP="008254C6">
            <w:pPr>
              <w:spacing w:before="120" w:after="120"/>
              <w:rPr>
                <w:szCs w:val="20"/>
              </w:rPr>
            </w:pPr>
            <w:r>
              <w:rPr>
                <w:szCs w:val="20"/>
              </w:rPr>
              <w:t>Over</w:t>
            </w:r>
            <w:r w:rsidR="00640F58">
              <w:rPr>
                <w:szCs w:val="20"/>
              </w:rPr>
              <w:t xml:space="preserve"> 4 in 10 (43%) also said that teachers who reinforce moral values (43%) was a key </w:t>
            </w:r>
            <w:r>
              <w:rPr>
                <w:szCs w:val="20"/>
              </w:rPr>
              <w:t>consideration</w:t>
            </w:r>
            <w:r w:rsidR="00640F58">
              <w:rPr>
                <w:szCs w:val="20"/>
              </w:rPr>
              <w:t xml:space="preserve">, with around 1 in 4 highlighting </w:t>
            </w:r>
            <w:r>
              <w:rPr>
                <w:szCs w:val="20"/>
              </w:rPr>
              <w:t>technology</w:t>
            </w:r>
            <w:r w:rsidR="00640F58">
              <w:rPr>
                <w:szCs w:val="20"/>
              </w:rPr>
              <w:t xml:space="preserve"> rich classroom and tech support (24%) and quality of sporting and recreational facilities (24%), and 1 in 5 (20</w:t>
            </w:r>
            <w:r>
              <w:rPr>
                <w:szCs w:val="20"/>
              </w:rPr>
              <w:t xml:space="preserve">%) </w:t>
            </w:r>
            <w:r w:rsidR="007E4999">
              <w:rPr>
                <w:szCs w:val="20"/>
              </w:rPr>
              <w:t xml:space="preserve">a </w:t>
            </w:r>
            <w:r>
              <w:rPr>
                <w:szCs w:val="20"/>
              </w:rPr>
              <w:t>school located close to home, workplace or other convenient location.</w:t>
            </w:r>
          </w:p>
          <w:p w14:paraId="52403838" w14:textId="6532A540" w:rsidR="00640F58" w:rsidRPr="00B228BF" w:rsidRDefault="00640F58" w:rsidP="008254C6">
            <w:pPr>
              <w:spacing w:before="120" w:after="120"/>
              <w:rPr>
                <w:szCs w:val="20"/>
              </w:rPr>
            </w:pPr>
            <w:r>
              <w:rPr>
                <w:szCs w:val="20"/>
              </w:rPr>
              <w:t xml:space="preserve">Least important was </w:t>
            </w:r>
            <w:r w:rsidR="007E4999">
              <w:rPr>
                <w:szCs w:val="20"/>
              </w:rPr>
              <w:t xml:space="preserve">the </w:t>
            </w:r>
            <w:r w:rsidR="008254C6">
              <w:rPr>
                <w:szCs w:val="20"/>
              </w:rPr>
              <w:t>provision for remote learning and additional support during COVID-19 (10%), landscaped and well-kept grounds (12%), a modern well-equipped library (13%) and provision for special needs such as learning difficulties or disability (13%)</w:t>
            </w:r>
            <w:r w:rsidRPr="002510C1">
              <w:rPr>
                <w:szCs w:val="20"/>
              </w:rPr>
              <w:t>.</w:t>
            </w:r>
          </w:p>
        </w:tc>
      </w:tr>
    </w:tbl>
    <w:p w14:paraId="100F3601" w14:textId="2307133B" w:rsidR="008254C6" w:rsidRPr="001F033D" w:rsidRDefault="008254C6" w:rsidP="008254C6">
      <w:pPr>
        <w:spacing w:line="276" w:lineRule="auto"/>
        <w:rPr>
          <w:rFonts w:ascii="NAB Impact" w:hAnsi="NAB Impact"/>
          <w:sz w:val="32"/>
          <w:szCs w:val="36"/>
        </w:rPr>
      </w:pPr>
      <w:r w:rsidRPr="001F033D">
        <w:rPr>
          <w:rFonts w:ascii="NAB Impact" w:hAnsi="NAB Impact"/>
          <w:sz w:val="32"/>
          <w:szCs w:val="36"/>
        </w:rPr>
        <w:lastRenderedPageBreak/>
        <w:t xml:space="preserve">MOST IMPORTANT IN RELATION TO </w:t>
      </w:r>
      <w:r>
        <w:rPr>
          <w:rFonts w:ascii="NAB Impact" w:hAnsi="NAB Impact"/>
          <w:sz w:val="32"/>
          <w:szCs w:val="36"/>
        </w:rPr>
        <w:t>TEACHERS, FACILITIES &amp; LOCATION</w:t>
      </w:r>
      <w:r w:rsidRPr="001F033D">
        <w:rPr>
          <w:rFonts w:ascii="NAB Impact" w:hAnsi="NAB Impact"/>
          <w:sz w:val="32"/>
          <w:szCs w:val="36"/>
        </w:rPr>
        <w:t>: AGE</w:t>
      </w:r>
    </w:p>
    <w:tbl>
      <w:tblPr>
        <w:tblW w:w="10627" w:type="dxa"/>
        <w:tblLayout w:type="fixed"/>
        <w:tblLook w:val="04A0" w:firstRow="1" w:lastRow="0" w:firstColumn="1" w:lastColumn="0" w:noHBand="0" w:noVBand="1"/>
      </w:tblPr>
      <w:tblGrid>
        <w:gridCol w:w="5382"/>
        <w:gridCol w:w="874"/>
        <w:gridCol w:w="874"/>
        <w:gridCol w:w="874"/>
        <w:gridCol w:w="874"/>
        <w:gridCol w:w="874"/>
        <w:gridCol w:w="875"/>
      </w:tblGrid>
      <w:tr w:rsidR="008254C6" w:rsidRPr="001F033D" w14:paraId="31B8EFE3" w14:textId="77777777" w:rsidTr="00574ABD">
        <w:trPr>
          <w:trHeight w:val="567"/>
        </w:trPr>
        <w:tc>
          <w:tcPr>
            <w:tcW w:w="5382" w:type="dxa"/>
            <w:tcBorders>
              <w:top w:val="single" w:sz="2" w:space="0" w:color="auto"/>
              <w:bottom w:val="single" w:sz="2" w:space="0" w:color="auto"/>
            </w:tcBorders>
            <w:shd w:val="clear" w:color="auto" w:fill="FF0000"/>
            <w:noWrap/>
            <w:vAlign w:val="bottom"/>
            <w:hideMark/>
          </w:tcPr>
          <w:p w14:paraId="329779F0" w14:textId="77777777" w:rsidR="008254C6" w:rsidRPr="00217382" w:rsidRDefault="008254C6" w:rsidP="00574ABD">
            <w:pPr>
              <w:rPr>
                <w:rFonts w:eastAsia="Times New Roman" w:cs="Times New Roman"/>
                <w:b/>
                <w:bCs/>
                <w:color w:val="FFFFFF" w:themeColor="background1"/>
                <w:sz w:val="16"/>
                <w:szCs w:val="16"/>
                <w:lang w:eastAsia="en-AU"/>
              </w:rPr>
            </w:pPr>
          </w:p>
        </w:tc>
        <w:tc>
          <w:tcPr>
            <w:tcW w:w="874" w:type="dxa"/>
            <w:tcBorders>
              <w:top w:val="single" w:sz="2" w:space="0" w:color="auto"/>
              <w:left w:val="nil"/>
              <w:bottom w:val="single" w:sz="2" w:space="0" w:color="auto"/>
            </w:tcBorders>
            <w:shd w:val="clear" w:color="auto" w:fill="FF0000"/>
            <w:vAlign w:val="center"/>
            <w:hideMark/>
          </w:tcPr>
          <w:p w14:paraId="782DC127" w14:textId="77777777" w:rsidR="008254C6" w:rsidRPr="00217382" w:rsidRDefault="008254C6" w:rsidP="00574ABD">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All</w:t>
            </w:r>
          </w:p>
        </w:tc>
        <w:tc>
          <w:tcPr>
            <w:tcW w:w="874" w:type="dxa"/>
            <w:tcBorders>
              <w:top w:val="single" w:sz="2" w:space="0" w:color="auto"/>
              <w:bottom w:val="single" w:sz="2" w:space="0" w:color="auto"/>
            </w:tcBorders>
            <w:shd w:val="clear" w:color="auto" w:fill="FF0000"/>
            <w:vAlign w:val="center"/>
            <w:hideMark/>
          </w:tcPr>
          <w:p w14:paraId="0E57F4A0" w14:textId="77777777" w:rsidR="008254C6" w:rsidRPr="00217382" w:rsidRDefault="008254C6" w:rsidP="00574ABD">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18-29 years</w:t>
            </w:r>
          </w:p>
        </w:tc>
        <w:tc>
          <w:tcPr>
            <w:tcW w:w="874" w:type="dxa"/>
            <w:tcBorders>
              <w:top w:val="single" w:sz="2" w:space="0" w:color="auto"/>
              <w:bottom w:val="single" w:sz="2" w:space="0" w:color="auto"/>
            </w:tcBorders>
            <w:shd w:val="clear" w:color="auto" w:fill="FF0000"/>
            <w:vAlign w:val="center"/>
            <w:hideMark/>
          </w:tcPr>
          <w:p w14:paraId="5F50508D" w14:textId="77777777" w:rsidR="008254C6" w:rsidRPr="00217382" w:rsidRDefault="008254C6" w:rsidP="00574ABD">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30-39 years</w:t>
            </w:r>
          </w:p>
        </w:tc>
        <w:tc>
          <w:tcPr>
            <w:tcW w:w="874" w:type="dxa"/>
            <w:tcBorders>
              <w:top w:val="single" w:sz="2" w:space="0" w:color="auto"/>
              <w:bottom w:val="single" w:sz="2" w:space="0" w:color="auto"/>
            </w:tcBorders>
            <w:shd w:val="clear" w:color="auto" w:fill="FF0000"/>
            <w:vAlign w:val="center"/>
            <w:hideMark/>
          </w:tcPr>
          <w:p w14:paraId="272F146E" w14:textId="77777777" w:rsidR="008254C6" w:rsidRPr="00217382" w:rsidRDefault="008254C6" w:rsidP="00574ABD">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40-49 years</w:t>
            </w:r>
          </w:p>
        </w:tc>
        <w:tc>
          <w:tcPr>
            <w:tcW w:w="874" w:type="dxa"/>
            <w:tcBorders>
              <w:top w:val="single" w:sz="2" w:space="0" w:color="auto"/>
              <w:bottom w:val="single" w:sz="2" w:space="0" w:color="auto"/>
            </w:tcBorders>
            <w:shd w:val="clear" w:color="auto" w:fill="FF0000"/>
            <w:vAlign w:val="center"/>
            <w:hideMark/>
          </w:tcPr>
          <w:p w14:paraId="542F8651" w14:textId="77777777" w:rsidR="008254C6" w:rsidRPr="00217382" w:rsidRDefault="008254C6" w:rsidP="00574ABD">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50-59 years</w:t>
            </w:r>
          </w:p>
        </w:tc>
        <w:tc>
          <w:tcPr>
            <w:tcW w:w="875" w:type="dxa"/>
            <w:tcBorders>
              <w:top w:val="single" w:sz="2" w:space="0" w:color="auto"/>
              <w:bottom w:val="single" w:sz="2" w:space="0" w:color="auto"/>
            </w:tcBorders>
            <w:shd w:val="clear" w:color="auto" w:fill="FF0000"/>
            <w:vAlign w:val="center"/>
            <w:hideMark/>
          </w:tcPr>
          <w:p w14:paraId="3E40C0C5" w14:textId="77777777" w:rsidR="008254C6" w:rsidRPr="001F033D" w:rsidRDefault="008254C6" w:rsidP="00574ABD">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60+</w:t>
            </w:r>
          </w:p>
          <w:p w14:paraId="55301C42" w14:textId="77777777" w:rsidR="008254C6" w:rsidRPr="00217382" w:rsidRDefault="008254C6" w:rsidP="00574ABD">
            <w:pPr>
              <w:jc w:val="center"/>
              <w:rPr>
                <w:rFonts w:eastAsia="Times New Roman" w:cs="Calibri"/>
                <w:b/>
                <w:bCs/>
                <w:color w:val="FFFFFF" w:themeColor="background1"/>
                <w:sz w:val="16"/>
                <w:szCs w:val="16"/>
                <w:lang w:eastAsia="en-AU"/>
              </w:rPr>
            </w:pPr>
            <w:r w:rsidRPr="00217382">
              <w:rPr>
                <w:rFonts w:eastAsia="Times New Roman" w:cs="Calibri"/>
                <w:b/>
                <w:bCs/>
                <w:color w:val="FFFFFF" w:themeColor="background1"/>
                <w:sz w:val="16"/>
                <w:szCs w:val="16"/>
                <w:lang w:eastAsia="en-AU"/>
              </w:rPr>
              <w:t>years</w:t>
            </w:r>
          </w:p>
        </w:tc>
      </w:tr>
      <w:tr w:rsidR="008254C6" w:rsidRPr="000416B3" w14:paraId="74F24861"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1ED79E20" w14:textId="669E9CF0"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Teachers who challenge students to be the best they can be</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50D9F01D" w14:textId="6DF784E4"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61%</w:t>
            </w:r>
          </w:p>
        </w:tc>
        <w:tc>
          <w:tcPr>
            <w:tcW w:w="874" w:type="dxa"/>
            <w:tcBorders>
              <w:top w:val="single" w:sz="2" w:space="0" w:color="auto"/>
              <w:bottom w:val="single" w:sz="2" w:space="0" w:color="auto"/>
            </w:tcBorders>
            <w:shd w:val="clear" w:color="auto" w:fill="FF0000" w:themeFill="accent1"/>
            <w:noWrap/>
            <w:vAlign w:val="center"/>
          </w:tcPr>
          <w:p w14:paraId="53DD751B" w14:textId="46B619BA"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53%</w:t>
            </w:r>
          </w:p>
        </w:tc>
        <w:tc>
          <w:tcPr>
            <w:tcW w:w="874" w:type="dxa"/>
            <w:tcBorders>
              <w:top w:val="single" w:sz="2" w:space="0" w:color="auto"/>
              <w:bottom w:val="single" w:sz="2" w:space="0" w:color="auto"/>
            </w:tcBorders>
            <w:shd w:val="clear" w:color="auto" w:fill="FF0000" w:themeFill="accent1"/>
            <w:noWrap/>
            <w:vAlign w:val="center"/>
          </w:tcPr>
          <w:p w14:paraId="71E26E36" w14:textId="5305C86A"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52%</w:t>
            </w:r>
          </w:p>
        </w:tc>
        <w:tc>
          <w:tcPr>
            <w:tcW w:w="874" w:type="dxa"/>
            <w:tcBorders>
              <w:top w:val="single" w:sz="2" w:space="0" w:color="auto"/>
              <w:bottom w:val="single" w:sz="2" w:space="0" w:color="auto"/>
            </w:tcBorders>
            <w:shd w:val="clear" w:color="auto" w:fill="00B0F0"/>
            <w:noWrap/>
            <w:vAlign w:val="center"/>
          </w:tcPr>
          <w:p w14:paraId="16AB12EB" w14:textId="1FE66E2A"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64%</w:t>
            </w:r>
          </w:p>
        </w:tc>
        <w:tc>
          <w:tcPr>
            <w:tcW w:w="874" w:type="dxa"/>
            <w:tcBorders>
              <w:top w:val="single" w:sz="2" w:space="0" w:color="auto"/>
              <w:bottom w:val="single" w:sz="2" w:space="0" w:color="auto"/>
            </w:tcBorders>
            <w:shd w:val="clear" w:color="auto" w:fill="00B0F0"/>
            <w:noWrap/>
            <w:vAlign w:val="center"/>
          </w:tcPr>
          <w:p w14:paraId="3C017A3E" w14:textId="661D0B0F"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63%</w:t>
            </w:r>
          </w:p>
        </w:tc>
        <w:tc>
          <w:tcPr>
            <w:tcW w:w="875" w:type="dxa"/>
            <w:tcBorders>
              <w:top w:val="single" w:sz="2" w:space="0" w:color="auto"/>
              <w:bottom w:val="single" w:sz="2" w:space="0" w:color="auto"/>
            </w:tcBorders>
            <w:shd w:val="clear" w:color="auto" w:fill="00B0F0"/>
            <w:noWrap/>
            <w:vAlign w:val="center"/>
          </w:tcPr>
          <w:p w14:paraId="1FBB7132" w14:textId="033E3B6F"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63%</w:t>
            </w:r>
          </w:p>
        </w:tc>
      </w:tr>
      <w:tr w:rsidR="008254C6" w:rsidRPr="000416B3" w14:paraId="4B3DD4CD"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0DCF9A71" w14:textId="4BB219A3"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Teachers passionate about the subjects they teach</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064956C" w14:textId="0A8E50F8"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57%</w:t>
            </w:r>
          </w:p>
        </w:tc>
        <w:tc>
          <w:tcPr>
            <w:tcW w:w="874" w:type="dxa"/>
            <w:tcBorders>
              <w:top w:val="single" w:sz="2" w:space="0" w:color="auto"/>
              <w:bottom w:val="single" w:sz="2" w:space="0" w:color="auto"/>
            </w:tcBorders>
            <w:shd w:val="clear" w:color="auto" w:fill="auto"/>
            <w:noWrap/>
            <w:vAlign w:val="center"/>
          </w:tcPr>
          <w:p w14:paraId="5DC54F29" w14:textId="057AC3E8" w:rsidR="008254C6" w:rsidRPr="008254C6" w:rsidRDefault="008254C6" w:rsidP="008254C6">
            <w:pPr>
              <w:jc w:val="center"/>
              <w:rPr>
                <w:rFonts w:eastAsia="Times New Roman" w:cs="Calibri"/>
                <w:color w:val="F2F4F6" w:themeColor="text2"/>
                <w:sz w:val="16"/>
                <w:szCs w:val="16"/>
                <w:lang w:eastAsia="en-AU"/>
              </w:rPr>
            </w:pPr>
            <w:r w:rsidRPr="008254C6">
              <w:rPr>
                <w:rFonts w:cs="Calibri"/>
                <w:color w:val="000000"/>
                <w:sz w:val="16"/>
                <w:szCs w:val="16"/>
              </w:rPr>
              <w:t>53%</w:t>
            </w:r>
          </w:p>
        </w:tc>
        <w:tc>
          <w:tcPr>
            <w:tcW w:w="874" w:type="dxa"/>
            <w:tcBorders>
              <w:top w:val="single" w:sz="2" w:space="0" w:color="auto"/>
              <w:bottom w:val="single" w:sz="2" w:space="0" w:color="auto"/>
            </w:tcBorders>
            <w:shd w:val="clear" w:color="auto" w:fill="FF0000" w:themeFill="accent1"/>
            <w:noWrap/>
            <w:vAlign w:val="center"/>
          </w:tcPr>
          <w:p w14:paraId="757ACCB4" w14:textId="51BA3FB3"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48%</w:t>
            </w:r>
          </w:p>
        </w:tc>
        <w:tc>
          <w:tcPr>
            <w:tcW w:w="874" w:type="dxa"/>
            <w:tcBorders>
              <w:top w:val="single" w:sz="2" w:space="0" w:color="auto"/>
              <w:bottom w:val="single" w:sz="2" w:space="0" w:color="auto"/>
            </w:tcBorders>
            <w:shd w:val="clear" w:color="auto" w:fill="auto"/>
            <w:noWrap/>
            <w:vAlign w:val="center"/>
          </w:tcPr>
          <w:p w14:paraId="030C1C6A" w14:textId="712A8B22"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55%</w:t>
            </w:r>
          </w:p>
        </w:tc>
        <w:tc>
          <w:tcPr>
            <w:tcW w:w="874" w:type="dxa"/>
            <w:tcBorders>
              <w:top w:val="single" w:sz="2" w:space="0" w:color="auto"/>
              <w:bottom w:val="single" w:sz="2" w:space="0" w:color="auto"/>
            </w:tcBorders>
            <w:shd w:val="clear" w:color="auto" w:fill="00B0F0"/>
            <w:noWrap/>
            <w:vAlign w:val="center"/>
          </w:tcPr>
          <w:p w14:paraId="02AACE47" w14:textId="08289576"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66%</w:t>
            </w:r>
          </w:p>
        </w:tc>
        <w:tc>
          <w:tcPr>
            <w:tcW w:w="875" w:type="dxa"/>
            <w:tcBorders>
              <w:top w:val="single" w:sz="2" w:space="0" w:color="auto"/>
              <w:bottom w:val="single" w:sz="2" w:space="0" w:color="auto"/>
            </w:tcBorders>
            <w:shd w:val="clear" w:color="auto" w:fill="auto"/>
            <w:noWrap/>
            <w:vAlign w:val="center"/>
          </w:tcPr>
          <w:p w14:paraId="6DB81D02" w14:textId="17FA77F5"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63%</w:t>
            </w:r>
          </w:p>
        </w:tc>
      </w:tr>
      <w:tr w:rsidR="008254C6" w:rsidRPr="000416B3" w14:paraId="3F424333" w14:textId="77777777" w:rsidTr="008254C6">
        <w:trPr>
          <w:trHeight w:val="340"/>
        </w:trPr>
        <w:tc>
          <w:tcPr>
            <w:tcW w:w="5382" w:type="dxa"/>
            <w:tcBorders>
              <w:top w:val="single" w:sz="2" w:space="0" w:color="auto"/>
              <w:bottom w:val="single" w:sz="2" w:space="0" w:color="auto"/>
            </w:tcBorders>
            <w:shd w:val="clear" w:color="auto" w:fill="auto"/>
            <w:noWrap/>
            <w:vAlign w:val="center"/>
          </w:tcPr>
          <w:p w14:paraId="1E199138" w14:textId="10C4E9E7"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Teachers who treat students as individuals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55E4D587" w14:textId="6D4DF20C"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52%</w:t>
            </w:r>
          </w:p>
        </w:tc>
        <w:tc>
          <w:tcPr>
            <w:tcW w:w="874" w:type="dxa"/>
            <w:tcBorders>
              <w:top w:val="single" w:sz="2" w:space="0" w:color="auto"/>
              <w:bottom w:val="single" w:sz="2" w:space="0" w:color="auto"/>
            </w:tcBorders>
            <w:shd w:val="clear" w:color="auto" w:fill="auto"/>
            <w:noWrap/>
            <w:vAlign w:val="center"/>
          </w:tcPr>
          <w:p w14:paraId="46E0811F" w14:textId="7ED8AC4B"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50%</w:t>
            </w:r>
          </w:p>
        </w:tc>
        <w:tc>
          <w:tcPr>
            <w:tcW w:w="874" w:type="dxa"/>
            <w:tcBorders>
              <w:top w:val="single" w:sz="2" w:space="0" w:color="auto"/>
              <w:bottom w:val="single" w:sz="2" w:space="0" w:color="auto"/>
            </w:tcBorders>
            <w:shd w:val="clear" w:color="auto" w:fill="auto"/>
            <w:noWrap/>
            <w:vAlign w:val="center"/>
          </w:tcPr>
          <w:p w14:paraId="2DC65D60" w14:textId="5956C596"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49%</w:t>
            </w:r>
          </w:p>
        </w:tc>
        <w:tc>
          <w:tcPr>
            <w:tcW w:w="874" w:type="dxa"/>
            <w:tcBorders>
              <w:top w:val="single" w:sz="2" w:space="0" w:color="auto"/>
              <w:bottom w:val="single" w:sz="2" w:space="0" w:color="auto"/>
            </w:tcBorders>
            <w:shd w:val="clear" w:color="auto" w:fill="auto"/>
            <w:noWrap/>
            <w:vAlign w:val="center"/>
          </w:tcPr>
          <w:p w14:paraId="2DF900EC" w14:textId="70E6ED92"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54%</w:t>
            </w:r>
          </w:p>
        </w:tc>
        <w:tc>
          <w:tcPr>
            <w:tcW w:w="874" w:type="dxa"/>
            <w:tcBorders>
              <w:top w:val="single" w:sz="2" w:space="0" w:color="auto"/>
              <w:bottom w:val="single" w:sz="2" w:space="0" w:color="auto"/>
            </w:tcBorders>
            <w:shd w:val="clear" w:color="auto" w:fill="auto"/>
            <w:noWrap/>
            <w:vAlign w:val="center"/>
          </w:tcPr>
          <w:p w14:paraId="44A5176E" w14:textId="6634F153"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51%</w:t>
            </w:r>
          </w:p>
        </w:tc>
        <w:tc>
          <w:tcPr>
            <w:tcW w:w="875" w:type="dxa"/>
            <w:tcBorders>
              <w:top w:val="single" w:sz="2" w:space="0" w:color="auto"/>
              <w:bottom w:val="single" w:sz="2" w:space="0" w:color="auto"/>
            </w:tcBorders>
            <w:shd w:val="clear" w:color="auto" w:fill="auto"/>
            <w:noWrap/>
            <w:vAlign w:val="center"/>
          </w:tcPr>
          <w:p w14:paraId="0C80AB8F" w14:textId="181ADD96"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54%</w:t>
            </w:r>
          </w:p>
        </w:tc>
      </w:tr>
      <w:tr w:rsidR="008254C6" w:rsidRPr="000416B3" w14:paraId="4C2FFD4F"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6C18C27B" w14:textId="624B99DD"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Small classes/high teacher-student ratio</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0CE9E96A" w14:textId="095A9585"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46%</w:t>
            </w:r>
          </w:p>
        </w:tc>
        <w:tc>
          <w:tcPr>
            <w:tcW w:w="874" w:type="dxa"/>
            <w:tcBorders>
              <w:top w:val="single" w:sz="2" w:space="0" w:color="auto"/>
              <w:bottom w:val="single" w:sz="2" w:space="0" w:color="auto"/>
            </w:tcBorders>
            <w:shd w:val="clear" w:color="auto" w:fill="FF0000" w:themeFill="accent1"/>
            <w:noWrap/>
            <w:vAlign w:val="center"/>
          </w:tcPr>
          <w:p w14:paraId="04AC3D63" w14:textId="59B39490"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34%</w:t>
            </w:r>
          </w:p>
        </w:tc>
        <w:tc>
          <w:tcPr>
            <w:tcW w:w="874" w:type="dxa"/>
            <w:tcBorders>
              <w:top w:val="single" w:sz="2" w:space="0" w:color="auto"/>
              <w:bottom w:val="single" w:sz="2" w:space="0" w:color="auto"/>
            </w:tcBorders>
            <w:shd w:val="clear" w:color="auto" w:fill="auto"/>
            <w:noWrap/>
            <w:vAlign w:val="center"/>
          </w:tcPr>
          <w:p w14:paraId="5EBBA314" w14:textId="595746AE"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43%</w:t>
            </w:r>
          </w:p>
        </w:tc>
        <w:tc>
          <w:tcPr>
            <w:tcW w:w="874" w:type="dxa"/>
            <w:tcBorders>
              <w:top w:val="single" w:sz="2" w:space="0" w:color="auto"/>
              <w:bottom w:val="single" w:sz="2" w:space="0" w:color="auto"/>
            </w:tcBorders>
            <w:shd w:val="clear" w:color="auto" w:fill="auto"/>
            <w:noWrap/>
            <w:vAlign w:val="center"/>
          </w:tcPr>
          <w:p w14:paraId="5F6C253C" w14:textId="043F7069"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48%</w:t>
            </w:r>
          </w:p>
        </w:tc>
        <w:tc>
          <w:tcPr>
            <w:tcW w:w="874" w:type="dxa"/>
            <w:tcBorders>
              <w:top w:val="single" w:sz="2" w:space="0" w:color="auto"/>
              <w:bottom w:val="single" w:sz="2" w:space="0" w:color="auto"/>
            </w:tcBorders>
            <w:shd w:val="clear" w:color="auto" w:fill="auto"/>
            <w:noWrap/>
            <w:vAlign w:val="center"/>
          </w:tcPr>
          <w:p w14:paraId="52DD4902" w14:textId="10C80E8A"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48%</w:t>
            </w:r>
          </w:p>
        </w:tc>
        <w:tc>
          <w:tcPr>
            <w:tcW w:w="875" w:type="dxa"/>
            <w:tcBorders>
              <w:top w:val="single" w:sz="2" w:space="0" w:color="auto"/>
              <w:bottom w:val="single" w:sz="2" w:space="0" w:color="auto"/>
            </w:tcBorders>
            <w:shd w:val="clear" w:color="auto" w:fill="auto"/>
            <w:noWrap/>
            <w:vAlign w:val="center"/>
          </w:tcPr>
          <w:p w14:paraId="0E46C63E" w14:textId="65E285EB"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46%</w:t>
            </w:r>
          </w:p>
        </w:tc>
      </w:tr>
      <w:tr w:rsidR="008254C6" w:rsidRPr="000416B3" w14:paraId="4F218BB9"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68158FCC" w14:textId="21FBD198"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Highly qualified teachers with advanced degrees</w:t>
            </w:r>
            <w:r>
              <w:rPr>
                <w:rFonts w:cs="Calibri"/>
                <w:color w:val="000000"/>
                <w:sz w:val="16"/>
                <w:szCs w:val="16"/>
              </w:rPr>
              <w:t>/</w:t>
            </w:r>
            <w:r w:rsidRPr="008254C6">
              <w:rPr>
                <w:rFonts w:cs="Calibri"/>
                <w:color w:val="000000"/>
                <w:sz w:val="16"/>
                <w:szCs w:val="16"/>
              </w:rPr>
              <w:t>ongoing training</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1E3A659F" w14:textId="31CC4EC1"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45%</w:t>
            </w:r>
          </w:p>
        </w:tc>
        <w:tc>
          <w:tcPr>
            <w:tcW w:w="874" w:type="dxa"/>
            <w:tcBorders>
              <w:top w:val="single" w:sz="2" w:space="0" w:color="auto"/>
              <w:bottom w:val="single" w:sz="2" w:space="0" w:color="auto"/>
            </w:tcBorders>
            <w:shd w:val="clear" w:color="auto" w:fill="FF0000" w:themeFill="accent1"/>
            <w:noWrap/>
            <w:vAlign w:val="center"/>
          </w:tcPr>
          <w:p w14:paraId="41593670" w14:textId="3E3874A5"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34%</w:t>
            </w:r>
          </w:p>
        </w:tc>
        <w:tc>
          <w:tcPr>
            <w:tcW w:w="874" w:type="dxa"/>
            <w:tcBorders>
              <w:top w:val="single" w:sz="2" w:space="0" w:color="auto"/>
              <w:bottom w:val="single" w:sz="2" w:space="0" w:color="auto"/>
            </w:tcBorders>
            <w:shd w:val="clear" w:color="auto" w:fill="auto"/>
            <w:noWrap/>
            <w:vAlign w:val="center"/>
          </w:tcPr>
          <w:p w14:paraId="168A50F0" w14:textId="16DFA37A"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40%</w:t>
            </w:r>
          </w:p>
        </w:tc>
        <w:tc>
          <w:tcPr>
            <w:tcW w:w="874" w:type="dxa"/>
            <w:tcBorders>
              <w:top w:val="single" w:sz="2" w:space="0" w:color="auto"/>
              <w:bottom w:val="single" w:sz="2" w:space="0" w:color="auto"/>
            </w:tcBorders>
            <w:shd w:val="clear" w:color="auto" w:fill="auto"/>
            <w:noWrap/>
            <w:vAlign w:val="center"/>
          </w:tcPr>
          <w:p w14:paraId="534FD064" w14:textId="1C8F4861"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44%</w:t>
            </w:r>
          </w:p>
        </w:tc>
        <w:tc>
          <w:tcPr>
            <w:tcW w:w="874" w:type="dxa"/>
            <w:tcBorders>
              <w:top w:val="single" w:sz="2" w:space="0" w:color="auto"/>
              <w:bottom w:val="single" w:sz="2" w:space="0" w:color="auto"/>
            </w:tcBorders>
            <w:shd w:val="clear" w:color="auto" w:fill="auto"/>
            <w:noWrap/>
            <w:vAlign w:val="center"/>
          </w:tcPr>
          <w:p w14:paraId="37FA77ED" w14:textId="3FD86889"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48%</w:t>
            </w:r>
          </w:p>
        </w:tc>
        <w:tc>
          <w:tcPr>
            <w:tcW w:w="875" w:type="dxa"/>
            <w:tcBorders>
              <w:top w:val="single" w:sz="2" w:space="0" w:color="auto"/>
              <w:bottom w:val="single" w:sz="2" w:space="0" w:color="auto"/>
            </w:tcBorders>
            <w:shd w:val="clear" w:color="auto" w:fill="auto"/>
            <w:noWrap/>
            <w:vAlign w:val="center"/>
          </w:tcPr>
          <w:p w14:paraId="1ED792A5" w14:textId="6C2F2B8E"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48%</w:t>
            </w:r>
          </w:p>
        </w:tc>
      </w:tr>
      <w:tr w:rsidR="008254C6" w:rsidRPr="000416B3" w14:paraId="2078584B"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709FEA1B" w14:textId="05F61404" w:rsidR="008254C6" w:rsidRPr="008254C6" w:rsidRDefault="008254C6" w:rsidP="008254C6">
            <w:pPr>
              <w:rPr>
                <w:rFonts w:cs="Calibri"/>
                <w:color w:val="000000"/>
                <w:sz w:val="16"/>
                <w:szCs w:val="16"/>
              </w:rPr>
            </w:pPr>
            <w:r w:rsidRPr="008254C6">
              <w:rPr>
                <w:rFonts w:cs="Calibri"/>
                <w:color w:val="000000"/>
                <w:sz w:val="16"/>
                <w:szCs w:val="16"/>
              </w:rPr>
              <w:t>Teachers who reinforce moral values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41E4EFD1" w14:textId="4C6A7F05" w:rsidR="008254C6" w:rsidRPr="008254C6" w:rsidRDefault="008254C6" w:rsidP="008254C6">
            <w:pPr>
              <w:jc w:val="center"/>
              <w:rPr>
                <w:rFonts w:cs="Calibri"/>
                <w:color w:val="000000"/>
                <w:sz w:val="16"/>
                <w:szCs w:val="16"/>
              </w:rPr>
            </w:pPr>
            <w:r w:rsidRPr="008254C6">
              <w:rPr>
                <w:rFonts w:cs="Calibri"/>
                <w:color w:val="000000"/>
                <w:sz w:val="16"/>
                <w:szCs w:val="16"/>
              </w:rPr>
              <w:t>43%</w:t>
            </w:r>
          </w:p>
        </w:tc>
        <w:tc>
          <w:tcPr>
            <w:tcW w:w="874" w:type="dxa"/>
            <w:tcBorders>
              <w:top w:val="single" w:sz="2" w:space="0" w:color="auto"/>
              <w:bottom w:val="single" w:sz="2" w:space="0" w:color="auto"/>
            </w:tcBorders>
            <w:shd w:val="clear" w:color="auto" w:fill="FF0000" w:themeFill="accent1"/>
            <w:noWrap/>
            <w:vAlign w:val="center"/>
          </w:tcPr>
          <w:p w14:paraId="06D0EEE2" w14:textId="68A6D3FB"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36%</w:t>
            </w:r>
          </w:p>
        </w:tc>
        <w:tc>
          <w:tcPr>
            <w:tcW w:w="874" w:type="dxa"/>
            <w:tcBorders>
              <w:top w:val="single" w:sz="2" w:space="0" w:color="auto"/>
              <w:bottom w:val="single" w:sz="2" w:space="0" w:color="auto"/>
            </w:tcBorders>
            <w:shd w:val="clear" w:color="auto" w:fill="00B0F0"/>
            <w:noWrap/>
            <w:vAlign w:val="center"/>
          </w:tcPr>
          <w:p w14:paraId="1869124B" w14:textId="631F2583"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50%</w:t>
            </w:r>
          </w:p>
        </w:tc>
        <w:tc>
          <w:tcPr>
            <w:tcW w:w="874" w:type="dxa"/>
            <w:tcBorders>
              <w:top w:val="single" w:sz="2" w:space="0" w:color="auto"/>
              <w:bottom w:val="single" w:sz="2" w:space="0" w:color="auto"/>
            </w:tcBorders>
            <w:shd w:val="clear" w:color="auto" w:fill="FF0000" w:themeFill="accent1"/>
            <w:noWrap/>
            <w:vAlign w:val="center"/>
          </w:tcPr>
          <w:p w14:paraId="11EF97F2" w14:textId="3CEF10EB"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39%</w:t>
            </w:r>
          </w:p>
        </w:tc>
        <w:tc>
          <w:tcPr>
            <w:tcW w:w="874" w:type="dxa"/>
            <w:tcBorders>
              <w:top w:val="single" w:sz="2" w:space="0" w:color="auto"/>
              <w:bottom w:val="single" w:sz="2" w:space="0" w:color="auto"/>
            </w:tcBorders>
            <w:shd w:val="clear" w:color="auto" w:fill="auto"/>
            <w:noWrap/>
            <w:vAlign w:val="center"/>
          </w:tcPr>
          <w:p w14:paraId="2FA4EA71" w14:textId="3A68EAA7" w:rsidR="008254C6" w:rsidRPr="008254C6" w:rsidRDefault="008254C6" w:rsidP="008254C6">
            <w:pPr>
              <w:jc w:val="center"/>
              <w:rPr>
                <w:rFonts w:cs="Calibri"/>
                <w:color w:val="000000"/>
                <w:sz w:val="16"/>
                <w:szCs w:val="16"/>
              </w:rPr>
            </w:pPr>
            <w:r w:rsidRPr="008254C6">
              <w:rPr>
                <w:rFonts w:cs="Calibri"/>
                <w:color w:val="000000"/>
                <w:sz w:val="16"/>
                <w:szCs w:val="16"/>
              </w:rPr>
              <w:t>41%</w:t>
            </w:r>
          </w:p>
        </w:tc>
        <w:tc>
          <w:tcPr>
            <w:tcW w:w="875" w:type="dxa"/>
            <w:tcBorders>
              <w:top w:val="single" w:sz="2" w:space="0" w:color="auto"/>
              <w:bottom w:val="single" w:sz="2" w:space="0" w:color="auto"/>
            </w:tcBorders>
            <w:shd w:val="clear" w:color="auto" w:fill="auto"/>
            <w:noWrap/>
            <w:vAlign w:val="center"/>
          </w:tcPr>
          <w:p w14:paraId="64C2CE7C" w14:textId="65FED5FE" w:rsidR="008254C6" w:rsidRPr="008254C6" w:rsidRDefault="008254C6" w:rsidP="008254C6">
            <w:pPr>
              <w:jc w:val="center"/>
              <w:rPr>
                <w:rFonts w:cs="Calibri"/>
                <w:color w:val="FFFFFF" w:themeColor="background1"/>
                <w:sz w:val="16"/>
                <w:szCs w:val="16"/>
              </w:rPr>
            </w:pPr>
            <w:r w:rsidRPr="008254C6">
              <w:rPr>
                <w:rFonts w:cs="Calibri"/>
                <w:color w:val="000000"/>
                <w:sz w:val="16"/>
                <w:szCs w:val="16"/>
              </w:rPr>
              <w:t>46%</w:t>
            </w:r>
          </w:p>
        </w:tc>
      </w:tr>
      <w:tr w:rsidR="008254C6" w:rsidRPr="000416B3" w14:paraId="69B51CD2"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43E008A4" w14:textId="2C97CB0B" w:rsidR="008254C6" w:rsidRPr="008254C6" w:rsidRDefault="008254C6" w:rsidP="008254C6">
            <w:pPr>
              <w:rPr>
                <w:rFonts w:cs="Calibri"/>
                <w:color w:val="000000"/>
                <w:sz w:val="16"/>
                <w:szCs w:val="16"/>
              </w:rPr>
            </w:pPr>
            <w:r w:rsidRPr="008254C6">
              <w:rPr>
                <w:rFonts w:cs="Calibri"/>
                <w:color w:val="000000"/>
                <w:sz w:val="16"/>
                <w:szCs w:val="16"/>
              </w:rPr>
              <w:t>Technology-rich classrooms &amp; tech support</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04B85BCA" w14:textId="565531DF" w:rsidR="008254C6" w:rsidRPr="008254C6" w:rsidRDefault="008254C6" w:rsidP="008254C6">
            <w:pPr>
              <w:jc w:val="center"/>
              <w:rPr>
                <w:rFonts w:cs="Calibri"/>
                <w:color w:val="000000"/>
                <w:sz w:val="16"/>
                <w:szCs w:val="16"/>
              </w:rPr>
            </w:pPr>
            <w:r w:rsidRPr="008254C6">
              <w:rPr>
                <w:rFonts w:cs="Calibri"/>
                <w:color w:val="000000"/>
                <w:sz w:val="16"/>
                <w:szCs w:val="16"/>
              </w:rPr>
              <w:t>24%</w:t>
            </w:r>
          </w:p>
        </w:tc>
        <w:tc>
          <w:tcPr>
            <w:tcW w:w="874" w:type="dxa"/>
            <w:tcBorders>
              <w:top w:val="single" w:sz="2" w:space="0" w:color="auto"/>
              <w:bottom w:val="single" w:sz="2" w:space="0" w:color="auto"/>
            </w:tcBorders>
            <w:shd w:val="clear" w:color="auto" w:fill="FF0000" w:themeFill="accent1"/>
            <w:noWrap/>
            <w:vAlign w:val="center"/>
          </w:tcPr>
          <w:p w14:paraId="2FA6108D" w14:textId="7C645C7E"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12%</w:t>
            </w:r>
          </w:p>
        </w:tc>
        <w:tc>
          <w:tcPr>
            <w:tcW w:w="874" w:type="dxa"/>
            <w:tcBorders>
              <w:top w:val="single" w:sz="2" w:space="0" w:color="auto"/>
              <w:bottom w:val="single" w:sz="2" w:space="0" w:color="auto"/>
            </w:tcBorders>
            <w:shd w:val="clear" w:color="auto" w:fill="auto"/>
            <w:noWrap/>
            <w:vAlign w:val="center"/>
          </w:tcPr>
          <w:p w14:paraId="10D5C598" w14:textId="313D4B34" w:rsidR="008254C6" w:rsidRPr="008254C6" w:rsidRDefault="008254C6" w:rsidP="008254C6">
            <w:pPr>
              <w:jc w:val="center"/>
              <w:rPr>
                <w:rFonts w:cs="Calibri"/>
                <w:color w:val="FFFFFF" w:themeColor="background1"/>
                <w:sz w:val="16"/>
                <w:szCs w:val="16"/>
              </w:rPr>
            </w:pPr>
            <w:r w:rsidRPr="008254C6">
              <w:rPr>
                <w:rFonts w:cs="Calibri"/>
                <w:color w:val="000000"/>
                <w:sz w:val="16"/>
                <w:szCs w:val="16"/>
              </w:rPr>
              <w:t>21%</w:t>
            </w:r>
          </w:p>
        </w:tc>
        <w:tc>
          <w:tcPr>
            <w:tcW w:w="874" w:type="dxa"/>
            <w:tcBorders>
              <w:top w:val="single" w:sz="2" w:space="0" w:color="auto"/>
              <w:bottom w:val="single" w:sz="2" w:space="0" w:color="auto"/>
            </w:tcBorders>
            <w:shd w:val="clear" w:color="auto" w:fill="auto"/>
            <w:noWrap/>
            <w:vAlign w:val="center"/>
          </w:tcPr>
          <w:p w14:paraId="740A1FEC" w14:textId="177AE66E" w:rsidR="008254C6" w:rsidRPr="008254C6" w:rsidRDefault="008254C6" w:rsidP="008254C6">
            <w:pPr>
              <w:jc w:val="center"/>
              <w:rPr>
                <w:rFonts w:cs="Calibri"/>
                <w:color w:val="000000"/>
                <w:sz w:val="16"/>
                <w:szCs w:val="16"/>
              </w:rPr>
            </w:pPr>
            <w:r w:rsidRPr="008254C6">
              <w:rPr>
                <w:rFonts w:cs="Calibri"/>
                <w:color w:val="000000"/>
                <w:sz w:val="16"/>
                <w:szCs w:val="16"/>
              </w:rPr>
              <w:t>23%</w:t>
            </w:r>
          </w:p>
        </w:tc>
        <w:tc>
          <w:tcPr>
            <w:tcW w:w="874" w:type="dxa"/>
            <w:tcBorders>
              <w:top w:val="single" w:sz="2" w:space="0" w:color="auto"/>
              <w:bottom w:val="single" w:sz="2" w:space="0" w:color="auto"/>
            </w:tcBorders>
            <w:shd w:val="clear" w:color="auto" w:fill="00B0F0"/>
            <w:noWrap/>
            <w:vAlign w:val="center"/>
          </w:tcPr>
          <w:p w14:paraId="43779A6B" w14:textId="60E6C9F3"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27%</w:t>
            </w:r>
          </w:p>
        </w:tc>
        <w:tc>
          <w:tcPr>
            <w:tcW w:w="875" w:type="dxa"/>
            <w:tcBorders>
              <w:top w:val="single" w:sz="2" w:space="0" w:color="auto"/>
              <w:bottom w:val="single" w:sz="2" w:space="0" w:color="auto"/>
            </w:tcBorders>
            <w:shd w:val="clear" w:color="auto" w:fill="00B0F0"/>
            <w:noWrap/>
            <w:vAlign w:val="center"/>
          </w:tcPr>
          <w:p w14:paraId="5E6BD41C" w14:textId="10DE4DC4"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29%</w:t>
            </w:r>
          </w:p>
        </w:tc>
      </w:tr>
      <w:tr w:rsidR="008254C6" w:rsidRPr="000416B3" w14:paraId="50CB47A1"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641F9EA5" w14:textId="1D671FCA" w:rsidR="008254C6" w:rsidRPr="008254C6" w:rsidRDefault="008254C6" w:rsidP="008254C6">
            <w:pPr>
              <w:rPr>
                <w:rFonts w:cs="Calibri"/>
                <w:color w:val="000000"/>
                <w:sz w:val="16"/>
                <w:szCs w:val="16"/>
              </w:rPr>
            </w:pPr>
            <w:r w:rsidRPr="008254C6">
              <w:rPr>
                <w:rFonts w:cs="Calibri"/>
                <w:color w:val="000000"/>
                <w:sz w:val="16"/>
                <w:szCs w:val="16"/>
              </w:rPr>
              <w:t>Quality of sporting &amp; recreational facilities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2C161189" w14:textId="183B51D1" w:rsidR="008254C6" w:rsidRPr="008254C6" w:rsidRDefault="008254C6" w:rsidP="008254C6">
            <w:pPr>
              <w:jc w:val="center"/>
              <w:rPr>
                <w:rFonts w:cs="Calibri"/>
                <w:color w:val="000000"/>
                <w:sz w:val="16"/>
                <w:szCs w:val="16"/>
              </w:rPr>
            </w:pPr>
            <w:r w:rsidRPr="008254C6">
              <w:rPr>
                <w:rFonts w:cs="Calibri"/>
                <w:color w:val="000000"/>
                <w:sz w:val="16"/>
                <w:szCs w:val="16"/>
              </w:rPr>
              <w:t>24%</w:t>
            </w:r>
          </w:p>
        </w:tc>
        <w:tc>
          <w:tcPr>
            <w:tcW w:w="874" w:type="dxa"/>
            <w:tcBorders>
              <w:top w:val="single" w:sz="2" w:space="0" w:color="auto"/>
              <w:bottom w:val="single" w:sz="2" w:space="0" w:color="auto"/>
            </w:tcBorders>
            <w:shd w:val="clear" w:color="auto" w:fill="00B0F0"/>
            <w:noWrap/>
            <w:vAlign w:val="center"/>
          </w:tcPr>
          <w:p w14:paraId="65AB7654" w14:textId="3B5A0D8D"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29%</w:t>
            </w:r>
          </w:p>
        </w:tc>
        <w:tc>
          <w:tcPr>
            <w:tcW w:w="874" w:type="dxa"/>
            <w:tcBorders>
              <w:top w:val="single" w:sz="2" w:space="0" w:color="auto"/>
              <w:bottom w:val="single" w:sz="2" w:space="0" w:color="auto"/>
            </w:tcBorders>
            <w:shd w:val="clear" w:color="auto" w:fill="00B0F0"/>
            <w:noWrap/>
            <w:vAlign w:val="center"/>
          </w:tcPr>
          <w:p w14:paraId="7DE7723E" w14:textId="08C6C0A7"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30%</w:t>
            </w:r>
          </w:p>
        </w:tc>
        <w:tc>
          <w:tcPr>
            <w:tcW w:w="874" w:type="dxa"/>
            <w:tcBorders>
              <w:top w:val="single" w:sz="2" w:space="0" w:color="auto"/>
              <w:bottom w:val="single" w:sz="2" w:space="0" w:color="auto"/>
            </w:tcBorders>
            <w:shd w:val="clear" w:color="auto" w:fill="auto"/>
            <w:noWrap/>
            <w:vAlign w:val="center"/>
          </w:tcPr>
          <w:p w14:paraId="3316ACC9" w14:textId="4BD985C2" w:rsidR="008254C6" w:rsidRPr="008254C6" w:rsidRDefault="008254C6" w:rsidP="008254C6">
            <w:pPr>
              <w:jc w:val="center"/>
              <w:rPr>
                <w:rFonts w:cs="Calibri"/>
                <w:color w:val="000000"/>
                <w:sz w:val="16"/>
                <w:szCs w:val="16"/>
              </w:rPr>
            </w:pPr>
            <w:r w:rsidRPr="008254C6">
              <w:rPr>
                <w:rFonts w:cs="Calibri"/>
                <w:color w:val="000000"/>
                <w:sz w:val="16"/>
                <w:szCs w:val="16"/>
              </w:rPr>
              <w:t>25%</w:t>
            </w:r>
          </w:p>
        </w:tc>
        <w:tc>
          <w:tcPr>
            <w:tcW w:w="874" w:type="dxa"/>
            <w:tcBorders>
              <w:top w:val="single" w:sz="2" w:space="0" w:color="auto"/>
              <w:bottom w:val="single" w:sz="2" w:space="0" w:color="auto"/>
            </w:tcBorders>
            <w:shd w:val="clear" w:color="auto" w:fill="FF0000" w:themeFill="accent1"/>
            <w:noWrap/>
            <w:vAlign w:val="center"/>
          </w:tcPr>
          <w:p w14:paraId="07EF6308" w14:textId="72ED3B11"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18%</w:t>
            </w:r>
          </w:p>
        </w:tc>
        <w:tc>
          <w:tcPr>
            <w:tcW w:w="875" w:type="dxa"/>
            <w:tcBorders>
              <w:top w:val="single" w:sz="2" w:space="0" w:color="auto"/>
              <w:bottom w:val="single" w:sz="2" w:space="0" w:color="auto"/>
            </w:tcBorders>
            <w:shd w:val="clear" w:color="auto" w:fill="FF0000" w:themeFill="accent1"/>
            <w:noWrap/>
            <w:vAlign w:val="center"/>
          </w:tcPr>
          <w:p w14:paraId="05B6CC61" w14:textId="11FFE1FB"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20%</w:t>
            </w:r>
          </w:p>
        </w:tc>
      </w:tr>
      <w:tr w:rsidR="008254C6" w:rsidRPr="000416B3" w14:paraId="1EAA4D9D" w14:textId="77777777" w:rsidTr="008254C6">
        <w:trPr>
          <w:trHeight w:val="340"/>
        </w:trPr>
        <w:tc>
          <w:tcPr>
            <w:tcW w:w="5382" w:type="dxa"/>
            <w:tcBorders>
              <w:top w:val="single" w:sz="2" w:space="0" w:color="auto"/>
              <w:bottom w:val="single" w:sz="2" w:space="0" w:color="auto"/>
            </w:tcBorders>
            <w:shd w:val="clear" w:color="auto" w:fill="auto"/>
            <w:noWrap/>
            <w:vAlign w:val="center"/>
          </w:tcPr>
          <w:p w14:paraId="2187D3A4" w14:textId="1C190B2A" w:rsidR="008254C6" w:rsidRPr="008254C6" w:rsidRDefault="008254C6" w:rsidP="008254C6">
            <w:pPr>
              <w:rPr>
                <w:rFonts w:cs="Calibri"/>
                <w:color w:val="000000"/>
                <w:sz w:val="16"/>
                <w:szCs w:val="16"/>
              </w:rPr>
            </w:pPr>
            <w:r w:rsidRPr="008254C6">
              <w:rPr>
                <w:rFonts w:cs="Calibri"/>
                <w:color w:val="000000"/>
                <w:sz w:val="16"/>
                <w:szCs w:val="16"/>
              </w:rPr>
              <w:t>School located close to home (workplace/other convenient location)</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2CF007C" w14:textId="43432A93" w:rsidR="008254C6" w:rsidRPr="008254C6" w:rsidRDefault="008254C6" w:rsidP="008254C6">
            <w:pPr>
              <w:jc w:val="center"/>
              <w:rPr>
                <w:rFonts w:cs="Calibri"/>
                <w:color w:val="000000"/>
                <w:sz w:val="16"/>
                <w:szCs w:val="16"/>
              </w:rPr>
            </w:pPr>
            <w:r w:rsidRPr="008254C6">
              <w:rPr>
                <w:rFonts w:cs="Calibri"/>
                <w:color w:val="000000"/>
                <w:sz w:val="16"/>
                <w:szCs w:val="16"/>
              </w:rPr>
              <w:t>20%</w:t>
            </w:r>
          </w:p>
        </w:tc>
        <w:tc>
          <w:tcPr>
            <w:tcW w:w="874" w:type="dxa"/>
            <w:tcBorders>
              <w:top w:val="single" w:sz="2" w:space="0" w:color="auto"/>
              <w:bottom w:val="single" w:sz="2" w:space="0" w:color="auto"/>
            </w:tcBorders>
            <w:shd w:val="clear" w:color="auto" w:fill="auto"/>
            <w:noWrap/>
            <w:vAlign w:val="center"/>
          </w:tcPr>
          <w:p w14:paraId="0A5280F2" w14:textId="208D15C1" w:rsidR="008254C6" w:rsidRPr="008254C6" w:rsidRDefault="008254C6" w:rsidP="008254C6">
            <w:pPr>
              <w:jc w:val="center"/>
              <w:rPr>
                <w:rFonts w:cs="Calibri"/>
                <w:color w:val="000000"/>
                <w:sz w:val="16"/>
                <w:szCs w:val="16"/>
              </w:rPr>
            </w:pPr>
            <w:r w:rsidRPr="008254C6">
              <w:rPr>
                <w:rFonts w:cs="Calibri"/>
                <w:color w:val="000000"/>
                <w:sz w:val="16"/>
                <w:szCs w:val="16"/>
              </w:rPr>
              <w:t>19%</w:t>
            </w:r>
          </w:p>
        </w:tc>
        <w:tc>
          <w:tcPr>
            <w:tcW w:w="874" w:type="dxa"/>
            <w:tcBorders>
              <w:top w:val="single" w:sz="2" w:space="0" w:color="auto"/>
              <w:bottom w:val="single" w:sz="2" w:space="0" w:color="auto"/>
            </w:tcBorders>
            <w:shd w:val="clear" w:color="auto" w:fill="auto"/>
            <w:noWrap/>
            <w:vAlign w:val="center"/>
          </w:tcPr>
          <w:p w14:paraId="1A298CF9" w14:textId="5F885019" w:rsidR="008254C6" w:rsidRPr="008254C6" w:rsidRDefault="008254C6" w:rsidP="008254C6">
            <w:pPr>
              <w:jc w:val="center"/>
              <w:rPr>
                <w:rFonts w:cs="Calibri"/>
                <w:color w:val="FFFFFF" w:themeColor="background1"/>
                <w:sz w:val="16"/>
                <w:szCs w:val="16"/>
              </w:rPr>
            </w:pPr>
            <w:r w:rsidRPr="008254C6">
              <w:rPr>
                <w:rFonts w:cs="Calibri"/>
                <w:color w:val="000000"/>
                <w:sz w:val="16"/>
                <w:szCs w:val="16"/>
              </w:rPr>
              <w:t>21%</w:t>
            </w:r>
          </w:p>
        </w:tc>
        <w:tc>
          <w:tcPr>
            <w:tcW w:w="874" w:type="dxa"/>
            <w:tcBorders>
              <w:top w:val="single" w:sz="2" w:space="0" w:color="auto"/>
              <w:bottom w:val="single" w:sz="2" w:space="0" w:color="auto"/>
            </w:tcBorders>
            <w:shd w:val="clear" w:color="auto" w:fill="auto"/>
            <w:noWrap/>
            <w:vAlign w:val="center"/>
          </w:tcPr>
          <w:p w14:paraId="4711E3C1" w14:textId="0B75B7C3" w:rsidR="008254C6" w:rsidRPr="008254C6" w:rsidRDefault="008254C6" w:rsidP="008254C6">
            <w:pPr>
              <w:jc w:val="center"/>
              <w:rPr>
                <w:rFonts w:cs="Calibri"/>
                <w:color w:val="000000"/>
                <w:sz w:val="16"/>
                <w:szCs w:val="16"/>
              </w:rPr>
            </w:pPr>
            <w:r w:rsidRPr="008254C6">
              <w:rPr>
                <w:rFonts w:cs="Calibri"/>
                <w:color w:val="000000"/>
                <w:sz w:val="16"/>
                <w:szCs w:val="16"/>
              </w:rPr>
              <w:t>21%</w:t>
            </w:r>
          </w:p>
        </w:tc>
        <w:tc>
          <w:tcPr>
            <w:tcW w:w="874" w:type="dxa"/>
            <w:tcBorders>
              <w:top w:val="single" w:sz="2" w:space="0" w:color="auto"/>
              <w:bottom w:val="single" w:sz="2" w:space="0" w:color="auto"/>
            </w:tcBorders>
            <w:shd w:val="clear" w:color="auto" w:fill="auto"/>
            <w:noWrap/>
            <w:vAlign w:val="center"/>
          </w:tcPr>
          <w:p w14:paraId="145B3EE7" w14:textId="3E175DCD" w:rsidR="008254C6" w:rsidRPr="008254C6" w:rsidRDefault="008254C6" w:rsidP="008254C6">
            <w:pPr>
              <w:jc w:val="center"/>
              <w:rPr>
                <w:rFonts w:cs="Calibri"/>
                <w:color w:val="000000"/>
                <w:sz w:val="16"/>
                <w:szCs w:val="16"/>
              </w:rPr>
            </w:pPr>
            <w:r w:rsidRPr="008254C6">
              <w:rPr>
                <w:rFonts w:cs="Calibri"/>
                <w:color w:val="000000"/>
                <w:sz w:val="16"/>
                <w:szCs w:val="16"/>
              </w:rPr>
              <w:t>20%</w:t>
            </w:r>
          </w:p>
        </w:tc>
        <w:tc>
          <w:tcPr>
            <w:tcW w:w="875" w:type="dxa"/>
            <w:tcBorders>
              <w:top w:val="single" w:sz="2" w:space="0" w:color="auto"/>
              <w:bottom w:val="single" w:sz="2" w:space="0" w:color="auto"/>
            </w:tcBorders>
            <w:shd w:val="clear" w:color="auto" w:fill="auto"/>
            <w:noWrap/>
            <w:vAlign w:val="center"/>
          </w:tcPr>
          <w:p w14:paraId="0B88EAF4" w14:textId="21765086" w:rsidR="008254C6" w:rsidRPr="008254C6" w:rsidRDefault="008254C6" w:rsidP="008254C6">
            <w:pPr>
              <w:jc w:val="center"/>
              <w:rPr>
                <w:rFonts w:cs="Calibri"/>
                <w:color w:val="FFFFFF" w:themeColor="background1"/>
                <w:sz w:val="16"/>
                <w:szCs w:val="16"/>
              </w:rPr>
            </w:pPr>
            <w:r w:rsidRPr="008254C6">
              <w:rPr>
                <w:rFonts w:cs="Calibri"/>
                <w:color w:val="000000"/>
                <w:sz w:val="16"/>
                <w:szCs w:val="16"/>
              </w:rPr>
              <w:t>19%</w:t>
            </w:r>
          </w:p>
        </w:tc>
      </w:tr>
      <w:tr w:rsidR="008254C6" w:rsidRPr="000416B3" w14:paraId="6C4E415A"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067031A4" w14:textId="02C51250" w:rsidR="008254C6" w:rsidRPr="008254C6" w:rsidRDefault="008254C6" w:rsidP="008254C6">
            <w:pPr>
              <w:rPr>
                <w:rFonts w:cs="Calibri"/>
                <w:color w:val="000000"/>
                <w:sz w:val="16"/>
                <w:szCs w:val="16"/>
              </w:rPr>
            </w:pPr>
            <w:r w:rsidRPr="008254C6">
              <w:rPr>
                <w:rFonts w:cs="Calibri"/>
                <w:color w:val="000000"/>
                <w:sz w:val="16"/>
                <w:szCs w:val="16"/>
              </w:rPr>
              <w:t>A modern digital media centre</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192D1D7F" w14:textId="5D5C306C" w:rsidR="008254C6" w:rsidRPr="008254C6" w:rsidRDefault="008254C6" w:rsidP="008254C6">
            <w:pPr>
              <w:jc w:val="center"/>
              <w:rPr>
                <w:rFonts w:cs="Calibri"/>
                <w:color w:val="000000"/>
                <w:sz w:val="16"/>
                <w:szCs w:val="16"/>
              </w:rPr>
            </w:pPr>
            <w:r w:rsidRPr="008254C6">
              <w:rPr>
                <w:rFonts w:cs="Calibri"/>
                <w:color w:val="000000"/>
                <w:sz w:val="16"/>
                <w:szCs w:val="16"/>
              </w:rPr>
              <w:t>16%</w:t>
            </w:r>
          </w:p>
        </w:tc>
        <w:tc>
          <w:tcPr>
            <w:tcW w:w="874" w:type="dxa"/>
            <w:tcBorders>
              <w:top w:val="single" w:sz="2" w:space="0" w:color="auto"/>
              <w:bottom w:val="single" w:sz="2" w:space="0" w:color="auto"/>
            </w:tcBorders>
            <w:shd w:val="clear" w:color="auto" w:fill="00B0F0"/>
            <w:noWrap/>
            <w:vAlign w:val="center"/>
          </w:tcPr>
          <w:p w14:paraId="72D15E76" w14:textId="52FBF05B"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24%</w:t>
            </w:r>
          </w:p>
        </w:tc>
        <w:tc>
          <w:tcPr>
            <w:tcW w:w="874" w:type="dxa"/>
            <w:tcBorders>
              <w:top w:val="single" w:sz="2" w:space="0" w:color="auto"/>
              <w:bottom w:val="single" w:sz="2" w:space="0" w:color="auto"/>
            </w:tcBorders>
            <w:shd w:val="clear" w:color="auto" w:fill="auto"/>
            <w:noWrap/>
            <w:vAlign w:val="center"/>
          </w:tcPr>
          <w:p w14:paraId="6521C016" w14:textId="2640BE6F" w:rsidR="008254C6" w:rsidRPr="008254C6" w:rsidRDefault="008254C6" w:rsidP="008254C6">
            <w:pPr>
              <w:jc w:val="center"/>
              <w:rPr>
                <w:rFonts w:cs="Calibri"/>
                <w:color w:val="FFFFFF" w:themeColor="background1"/>
                <w:sz w:val="16"/>
                <w:szCs w:val="16"/>
              </w:rPr>
            </w:pPr>
            <w:r w:rsidRPr="008254C6">
              <w:rPr>
                <w:rFonts w:cs="Calibri"/>
                <w:color w:val="000000"/>
                <w:sz w:val="16"/>
                <w:szCs w:val="16"/>
              </w:rPr>
              <w:t>21%</w:t>
            </w:r>
          </w:p>
        </w:tc>
        <w:tc>
          <w:tcPr>
            <w:tcW w:w="874" w:type="dxa"/>
            <w:tcBorders>
              <w:top w:val="single" w:sz="2" w:space="0" w:color="auto"/>
              <w:bottom w:val="single" w:sz="2" w:space="0" w:color="auto"/>
            </w:tcBorders>
            <w:shd w:val="clear" w:color="auto" w:fill="auto"/>
            <w:noWrap/>
            <w:vAlign w:val="center"/>
          </w:tcPr>
          <w:p w14:paraId="5AD3097F" w14:textId="1CD666F7" w:rsidR="008254C6" w:rsidRPr="008254C6" w:rsidRDefault="008254C6" w:rsidP="008254C6">
            <w:pPr>
              <w:jc w:val="center"/>
              <w:rPr>
                <w:rFonts w:cs="Calibri"/>
                <w:color w:val="000000"/>
                <w:sz w:val="16"/>
                <w:szCs w:val="16"/>
              </w:rPr>
            </w:pPr>
            <w:r w:rsidRPr="008254C6">
              <w:rPr>
                <w:rFonts w:cs="Calibri"/>
                <w:color w:val="000000"/>
                <w:sz w:val="16"/>
                <w:szCs w:val="16"/>
              </w:rPr>
              <w:t>18%</w:t>
            </w:r>
          </w:p>
        </w:tc>
        <w:tc>
          <w:tcPr>
            <w:tcW w:w="874" w:type="dxa"/>
            <w:tcBorders>
              <w:top w:val="single" w:sz="2" w:space="0" w:color="auto"/>
              <w:bottom w:val="single" w:sz="2" w:space="0" w:color="auto"/>
            </w:tcBorders>
            <w:shd w:val="clear" w:color="auto" w:fill="FF0000" w:themeFill="accent1"/>
            <w:noWrap/>
            <w:vAlign w:val="center"/>
          </w:tcPr>
          <w:p w14:paraId="6D20307D" w14:textId="6838E5DF"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10%</w:t>
            </w:r>
          </w:p>
        </w:tc>
        <w:tc>
          <w:tcPr>
            <w:tcW w:w="875" w:type="dxa"/>
            <w:tcBorders>
              <w:top w:val="single" w:sz="2" w:space="0" w:color="auto"/>
              <w:bottom w:val="single" w:sz="2" w:space="0" w:color="auto"/>
            </w:tcBorders>
            <w:shd w:val="clear" w:color="auto" w:fill="FF0000" w:themeFill="accent1"/>
            <w:noWrap/>
            <w:vAlign w:val="center"/>
          </w:tcPr>
          <w:p w14:paraId="06F12612" w14:textId="69D79B8A" w:rsidR="008254C6" w:rsidRPr="00B958BC" w:rsidRDefault="008254C6" w:rsidP="008254C6">
            <w:pPr>
              <w:jc w:val="center"/>
              <w:rPr>
                <w:rFonts w:cs="Calibri"/>
                <w:b/>
                <w:bCs/>
                <w:color w:val="FFFFFF" w:themeColor="background1"/>
                <w:sz w:val="16"/>
                <w:szCs w:val="16"/>
              </w:rPr>
            </w:pPr>
            <w:r w:rsidRPr="00B958BC">
              <w:rPr>
                <w:rFonts w:cs="Calibri"/>
                <w:b/>
                <w:bCs/>
                <w:color w:val="FFFFFF" w:themeColor="background1"/>
                <w:sz w:val="16"/>
                <w:szCs w:val="16"/>
              </w:rPr>
              <w:t>10%</w:t>
            </w:r>
          </w:p>
        </w:tc>
      </w:tr>
      <w:tr w:rsidR="008254C6" w:rsidRPr="000416B3" w14:paraId="38FC0A56"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54FA127F" w14:textId="34BA8344"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Quality of cultural facilities (music/theatre/ballet, etc.)</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18A46742" w14:textId="724AA4FC"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15%</w:t>
            </w:r>
          </w:p>
        </w:tc>
        <w:tc>
          <w:tcPr>
            <w:tcW w:w="874" w:type="dxa"/>
            <w:tcBorders>
              <w:top w:val="single" w:sz="2" w:space="0" w:color="auto"/>
              <w:bottom w:val="single" w:sz="2" w:space="0" w:color="auto"/>
            </w:tcBorders>
            <w:shd w:val="clear" w:color="auto" w:fill="00B0F0"/>
            <w:noWrap/>
            <w:vAlign w:val="center"/>
          </w:tcPr>
          <w:p w14:paraId="761A0FA3" w14:textId="0F76DCD2"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29%</w:t>
            </w:r>
          </w:p>
        </w:tc>
        <w:tc>
          <w:tcPr>
            <w:tcW w:w="874" w:type="dxa"/>
            <w:tcBorders>
              <w:top w:val="single" w:sz="2" w:space="0" w:color="auto"/>
              <w:bottom w:val="single" w:sz="2" w:space="0" w:color="auto"/>
            </w:tcBorders>
            <w:shd w:val="clear" w:color="auto" w:fill="auto"/>
            <w:noWrap/>
            <w:vAlign w:val="center"/>
          </w:tcPr>
          <w:p w14:paraId="60D6D70D" w14:textId="5E02160A"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16%</w:t>
            </w:r>
          </w:p>
        </w:tc>
        <w:tc>
          <w:tcPr>
            <w:tcW w:w="874" w:type="dxa"/>
            <w:tcBorders>
              <w:top w:val="single" w:sz="2" w:space="0" w:color="auto"/>
              <w:bottom w:val="single" w:sz="2" w:space="0" w:color="auto"/>
            </w:tcBorders>
            <w:shd w:val="clear" w:color="auto" w:fill="auto"/>
            <w:noWrap/>
            <w:vAlign w:val="center"/>
          </w:tcPr>
          <w:p w14:paraId="2D04EADC" w14:textId="11146EDA"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14%</w:t>
            </w:r>
          </w:p>
        </w:tc>
        <w:tc>
          <w:tcPr>
            <w:tcW w:w="874" w:type="dxa"/>
            <w:tcBorders>
              <w:top w:val="single" w:sz="2" w:space="0" w:color="auto"/>
              <w:bottom w:val="single" w:sz="2" w:space="0" w:color="auto"/>
            </w:tcBorders>
            <w:shd w:val="clear" w:color="auto" w:fill="FF0000" w:themeFill="accent1"/>
            <w:noWrap/>
            <w:vAlign w:val="center"/>
          </w:tcPr>
          <w:p w14:paraId="30B2CB4C" w14:textId="57ED6647"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11%</w:t>
            </w:r>
          </w:p>
        </w:tc>
        <w:tc>
          <w:tcPr>
            <w:tcW w:w="875" w:type="dxa"/>
            <w:tcBorders>
              <w:top w:val="single" w:sz="2" w:space="0" w:color="auto"/>
              <w:bottom w:val="single" w:sz="2" w:space="0" w:color="auto"/>
            </w:tcBorders>
            <w:shd w:val="clear" w:color="auto" w:fill="auto"/>
            <w:noWrap/>
            <w:vAlign w:val="center"/>
          </w:tcPr>
          <w:p w14:paraId="562DE020" w14:textId="49799DC4"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16%</w:t>
            </w:r>
          </w:p>
        </w:tc>
      </w:tr>
      <w:tr w:rsidR="008254C6" w:rsidRPr="000416B3" w14:paraId="681C0C20" w14:textId="77777777" w:rsidTr="008254C6">
        <w:trPr>
          <w:trHeight w:val="340"/>
        </w:trPr>
        <w:tc>
          <w:tcPr>
            <w:tcW w:w="5382" w:type="dxa"/>
            <w:tcBorders>
              <w:top w:val="single" w:sz="2" w:space="0" w:color="auto"/>
              <w:bottom w:val="single" w:sz="2" w:space="0" w:color="auto"/>
            </w:tcBorders>
            <w:shd w:val="clear" w:color="auto" w:fill="auto"/>
            <w:noWrap/>
            <w:vAlign w:val="center"/>
          </w:tcPr>
          <w:p w14:paraId="38254F7F" w14:textId="34A85D38"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A dedicated wellbeing centre/program</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0A679534" w14:textId="3A0D08FB"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15%</w:t>
            </w:r>
          </w:p>
        </w:tc>
        <w:tc>
          <w:tcPr>
            <w:tcW w:w="874" w:type="dxa"/>
            <w:tcBorders>
              <w:top w:val="single" w:sz="2" w:space="0" w:color="auto"/>
              <w:bottom w:val="single" w:sz="2" w:space="0" w:color="auto"/>
            </w:tcBorders>
            <w:shd w:val="clear" w:color="auto" w:fill="auto"/>
            <w:noWrap/>
            <w:vAlign w:val="center"/>
          </w:tcPr>
          <w:p w14:paraId="42D3AC1B" w14:textId="59A6383A" w:rsidR="008254C6" w:rsidRPr="008254C6" w:rsidRDefault="008254C6" w:rsidP="008254C6">
            <w:pPr>
              <w:jc w:val="center"/>
              <w:rPr>
                <w:rFonts w:eastAsia="Times New Roman" w:cs="Calibri"/>
                <w:color w:val="F2F4F6" w:themeColor="text2"/>
                <w:sz w:val="16"/>
                <w:szCs w:val="16"/>
                <w:lang w:eastAsia="en-AU"/>
              </w:rPr>
            </w:pPr>
            <w:r w:rsidRPr="008254C6">
              <w:rPr>
                <w:rFonts w:cs="Calibri"/>
                <w:color w:val="000000"/>
                <w:sz w:val="16"/>
                <w:szCs w:val="16"/>
              </w:rPr>
              <w:t>16%</w:t>
            </w:r>
          </w:p>
        </w:tc>
        <w:tc>
          <w:tcPr>
            <w:tcW w:w="874" w:type="dxa"/>
            <w:tcBorders>
              <w:top w:val="single" w:sz="2" w:space="0" w:color="auto"/>
              <w:bottom w:val="single" w:sz="2" w:space="0" w:color="auto"/>
            </w:tcBorders>
            <w:shd w:val="clear" w:color="auto" w:fill="auto"/>
            <w:noWrap/>
            <w:vAlign w:val="center"/>
          </w:tcPr>
          <w:p w14:paraId="4D7E54D6" w14:textId="58C7E29C"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13%</w:t>
            </w:r>
          </w:p>
        </w:tc>
        <w:tc>
          <w:tcPr>
            <w:tcW w:w="874" w:type="dxa"/>
            <w:tcBorders>
              <w:top w:val="single" w:sz="2" w:space="0" w:color="auto"/>
              <w:bottom w:val="single" w:sz="2" w:space="0" w:color="auto"/>
            </w:tcBorders>
            <w:shd w:val="clear" w:color="auto" w:fill="auto"/>
            <w:noWrap/>
            <w:vAlign w:val="center"/>
          </w:tcPr>
          <w:p w14:paraId="02896518" w14:textId="074D56D6"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16%</w:t>
            </w:r>
          </w:p>
        </w:tc>
        <w:tc>
          <w:tcPr>
            <w:tcW w:w="874" w:type="dxa"/>
            <w:tcBorders>
              <w:top w:val="single" w:sz="2" w:space="0" w:color="auto"/>
              <w:bottom w:val="single" w:sz="2" w:space="0" w:color="auto"/>
            </w:tcBorders>
            <w:shd w:val="clear" w:color="auto" w:fill="auto"/>
            <w:noWrap/>
            <w:vAlign w:val="center"/>
          </w:tcPr>
          <w:p w14:paraId="6BF80AE7" w14:textId="3D091341"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16%</w:t>
            </w:r>
          </w:p>
        </w:tc>
        <w:tc>
          <w:tcPr>
            <w:tcW w:w="875" w:type="dxa"/>
            <w:tcBorders>
              <w:top w:val="single" w:sz="2" w:space="0" w:color="auto"/>
              <w:bottom w:val="single" w:sz="2" w:space="0" w:color="auto"/>
            </w:tcBorders>
            <w:shd w:val="clear" w:color="auto" w:fill="auto"/>
            <w:noWrap/>
            <w:vAlign w:val="center"/>
          </w:tcPr>
          <w:p w14:paraId="25C7412C" w14:textId="20347158"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13%</w:t>
            </w:r>
          </w:p>
        </w:tc>
      </w:tr>
      <w:tr w:rsidR="008254C6" w:rsidRPr="000416B3" w14:paraId="5EC91E9A"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170A0AFC" w14:textId="211E64A5"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A dedicated sciences &amp; innovation centre</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7754137A" w14:textId="2607D127"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14%</w:t>
            </w:r>
          </w:p>
        </w:tc>
        <w:tc>
          <w:tcPr>
            <w:tcW w:w="874" w:type="dxa"/>
            <w:tcBorders>
              <w:top w:val="single" w:sz="2" w:space="0" w:color="auto"/>
              <w:bottom w:val="single" w:sz="2" w:space="0" w:color="auto"/>
            </w:tcBorders>
            <w:shd w:val="clear" w:color="auto" w:fill="auto"/>
            <w:noWrap/>
            <w:vAlign w:val="center"/>
          </w:tcPr>
          <w:p w14:paraId="6F7C166B" w14:textId="16ECF073"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17%</w:t>
            </w:r>
          </w:p>
        </w:tc>
        <w:tc>
          <w:tcPr>
            <w:tcW w:w="874" w:type="dxa"/>
            <w:tcBorders>
              <w:top w:val="single" w:sz="2" w:space="0" w:color="auto"/>
              <w:bottom w:val="single" w:sz="2" w:space="0" w:color="auto"/>
            </w:tcBorders>
            <w:shd w:val="clear" w:color="auto" w:fill="00B0F0"/>
            <w:noWrap/>
            <w:vAlign w:val="center"/>
          </w:tcPr>
          <w:p w14:paraId="067504AE" w14:textId="1AD11717"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22%</w:t>
            </w:r>
          </w:p>
        </w:tc>
        <w:tc>
          <w:tcPr>
            <w:tcW w:w="874" w:type="dxa"/>
            <w:tcBorders>
              <w:top w:val="single" w:sz="2" w:space="0" w:color="auto"/>
              <w:bottom w:val="single" w:sz="2" w:space="0" w:color="auto"/>
            </w:tcBorders>
            <w:shd w:val="clear" w:color="auto" w:fill="auto"/>
            <w:noWrap/>
            <w:vAlign w:val="center"/>
          </w:tcPr>
          <w:p w14:paraId="524139C9" w14:textId="626F8061"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13%</w:t>
            </w:r>
          </w:p>
        </w:tc>
        <w:tc>
          <w:tcPr>
            <w:tcW w:w="874" w:type="dxa"/>
            <w:tcBorders>
              <w:top w:val="single" w:sz="2" w:space="0" w:color="auto"/>
              <w:bottom w:val="single" w:sz="2" w:space="0" w:color="auto"/>
            </w:tcBorders>
            <w:shd w:val="clear" w:color="auto" w:fill="auto"/>
            <w:noWrap/>
            <w:vAlign w:val="center"/>
          </w:tcPr>
          <w:p w14:paraId="2B52C52A" w14:textId="6A9CFDD3"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12%</w:t>
            </w:r>
          </w:p>
        </w:tc>
        <w:tc>
          <w:tcPr>
            <w:tcW w:w="875" w:type="dxa"/>
            <w:tcBorders>
              <w:top w:val="single" w:sz="2" w:space="0" w:color="auto"/>
              <w:bottom w:val="single" w:sz="2" w:space="0" w:color="auto"/>
            </w:tcBorders>
            <w:shd w:val="clear" w:color="auto" w:fill="FF0000" w:themeFill="accent1"/>
            <w:noWrap/>
            <w:vAlign w:val="center"/>
          </w:tcPr>
          <w:p w14:paraId="21629A60" w14:textId="23C279C5"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7%</w:t>
            </w:r>
          </w:p>
        </w:tc>
      </w:tr>
      <w:tr w:rsidR="008254C6" w:rsidRPr="000416B3" w14:paraId="3A958EFB"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64A7EFF5" w14:textId="14EF9C63"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Provision for special needs (e.g. learning difficulties or disability)</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19AD6711" w14:textId="474F45ED"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13%</w:t>
            </w:r>
          </w:p>
        </w:tc>
        <w:tc>
          <w:tcPr>
            <w:tcW w:w="874" w:type="dxa"/>
            <w:tcBorders>
              <w:top w:val="single" w:sz="2" w:space="0" w:color="auto"/>
              <w:bottom w:val="single" w:sz="2" w:space="0" w:color="auto"/>
            </w:tcBorders>
            <w:shd w:val="clear" w:color="auto" w:fill="00B0F0"/>
            <w:noWrap/>
            <w:vAlign w:val="center"/>
          </w:tcPr>
          <w:p w14:paraId="2C57C195" w14:textId="76C6468A"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21%</w:t>
            </w:r>
          </w:p>
        </w:tc>
        <w:tc>
          <w:tcPr>
            <w:tcW w:w="874" w:type="dxa"/>
            <w:tcBorders>
              <w:top w:val="single" w:sz="2" w:space="0" w:color="auto"/>
              <w:bottom w:val="single" w:sz="2" w:space="0" w:color="auto"/>
            </w:tcBorders>
            <w:shd w:val="clear" w:color="auto" w:fill="FF0000" w:themeFill="accent1"/>
            <w:noWrap/>
            <w:vAlign w:val="center"/>
          </w:tcPr>
          <w:p w14:paraId="3DAA32C4" w14:textId="2F8D2361"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10%</w:t>
            </w:r>
          </w:p>
        </w:tc>
        <w:tc>
          <w:tcPr>
            <w:tcW w:w="874" w:type="dxa"/>
            <w:tcBorders>
              <w:top w:val="single" w:sz="2" w:space="0" w:color="auto"/>
              <w:bottom w:val="single" w:sz="2" w:space="0" w:color="auto"/>
            </w:tcBorders>
            <w:shd w:val="clear" w:color="auto" w:fill="auto"/>
            <w:noWrap/>
            <w:vAlign w:val="center"/>
          </w:tcPr>
          <w:p w14:paraId="456A678A" w14:textId="549314D5"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12%</w:t>
            </w:r>
          </w:p>
        </w:tc>
        <w:tc>
          <w:tcPr>
            <w:tcW w:w="874" w:type="dxa"/>
            <w:tcBorders>
              <w:top w:val="single" w:sz="2" w:space="0" w:color="auto"/>
              <w:bottom w:val="single" w:sz="2" w:space="0" w:color="auto"/>
            </w:tcBorders>
            <w:shd w:val="clear" w:color="auto" w:fill="auto"/>
            <w:noWrap/>
            <w:vAlign w:val="center"/>
          </w:tcPr>
          <w:p w14:paraId="1E12E6E9" w14:textId="29930BFE"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14%</w:t>
            </w:r>
          </w:p>
        </w:tc>
        <w:tc>
          <w:tcPr>
            <w:tcW w:w="875" w:type="dxa"/>
            <w:tcBorders>
              <w:top w:val="single" w:sz="2" w:space="0" w:color="auto"/>
              <w:bottom w:val="single" w:sz="2" w:space="0" w:color="auto"/>
            </w:tcBorders>
            <w:shd w:val="clear" w:color="auto" w:fill="auto"/>
            <w:noWrap/>
            <w:vAlign w:val="center"/>
          </w:tcPr>
          <w:p w14:paraId="563140F3" w14:textId="093FD63C"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17%</w:t>
            </w:r>
          </w:p>
        </w:tc>
      </w:tr>
      <w:tr w:rsidR="008254C6" w:rsidRPr="000416B3" w14:paraId="4A9853FA" w14:textId="77777777" w:rsidTr="008254C6">
        <w:trPr>
          <w:trHeight w:val="340"/>
        </w:trPr>
        <w:tc>
          <w:tcPr>
            <w:tcW w:w="5382" w:type="dxa"/>
            <w:tcBorders>
              <w:top w:val="single" w:sz="2" w:space="0" w:color="auto"/>
              <w:bottom w:val="single" w:sz="2" w:space="0" w:color="auto"/>
            </w:tcBorders>
            <w:shd w:val="clear" w:color="auto" w:fill="auto"/>
            <w:noWrap/>
            <w:vAlign w:val="center"/>
          </w:tcPr>
          <w:p w14:paraId="169B11D2" w14:textId="473A6545"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A modern, well-equipped library</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56076893" w14:textId="264BEF8B"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13%</w:t>
            </w:r>
          </w:p>
        </w:tc>
        <w:tc>
          <w:tcPr>
            <w:tcW w:w="874" w:type="dxa"/>
            <w:tcBorders>
              <w:top w:val="single" w:sz="2" w:space="0" w:color="auto"/>
              <w:bottom w:val="single" w:sz="2" w:space="0" w:color="auto"/>
            </w:tcBorders>
            <w:shd w:val="clear" w:color="auto" w:fill="auto"/>
            <w:noWrap/>
            <w:vAlign w:val="center"/>
          </w:tcPr>
          <w:p w14:paraId="7543AD96" w14:textId="710A6FCB"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16%</w:t>
            </w:r>
          </w:p>
        </w:tc>
        <w:tc>
          <w:tcPr>
            <w:tcW w:w="874" w:type="dxa"/>
            <w:tcBorders>
              <w:top w:val="single" w:sz="2" w:space="0" w:color="auto"/>
              <w:bottom w:val="single" w:sz="2" w:space="0" w:color="auto"/>
            </w:tcBorders>
            <w:shd w:val="clear" w:color="auto" w:fill="auto"/>
            <w:noWrap/>
            <w:vAlign w:val="center"/>
          </w:tcPr>
          <w:p w14:paraId="406739B2" w14:textId="386FC132" w:rsidR="008254C6" w:rsidRPr="008254C6" w:rsidRDefault="008254C6" w:rsidP="008254C6">
            <w:pPr>
              <w:jc w:val="center"/>
              <w:rPr>
                <w:rFonts w:cs="Calibri"/>
                <w:color w:val="000000"/>
                <w:sz w:val="16"/>
                <w:szCs w:val="16"/>
              </w:rPr>
            </w:pPr>
            <w:r w:rsidRPr="008254C6">
              <w:rPr>
                <w:rFonts w:cs="Calibri"/>
                <w:color w:val="000000"/>
                <w:sz w:val="16"/>
                <w:szCs w:val="16"/>
              </w:rPr>
              <w:t>14%</w:t>
            </w:r>
          </w:p>
        </w:tc>
        <w:tc>
          <w:tcPr>
            <w:tcW w:w="874" w:type="dxa"/>
            <w:tcBorders>
              <w:top w:val="single" w:sz="2" w:space="0" w:color="auto"/>
              <w:bottom w:val="single" w:sz="2" w:space="0" w:color="auto"/>
            </w:tcBorders>
            <w:shd w:val="clear" w:color="auto" w:fill="auto"/>
            <w:noWrap/>
            <w:vAlign w:val="center"/>
          </w:tcPr>
          <w:p w14:paraId="531D3236" w14:textId="32537E25"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13%</w:t>
            </w:r>
          </w:p>
        </w:tc>
        <w:tc>
          <w:tcPr>
            <w:tcW w:w="874" w:type="dxa"/>
            <w:tcBorders>
              <w:top w:val="single" w:sz="2" w:space="0" w:color="auto"/>
              <w:bottom w:val="single" w:sz="2" w:space="0" w:color="auto"/>
            </w:tcBorders>
            <w:shd w:val="clear" w:color="auto" w:fill="auto"/>
            <w:noWrap/>
            <w:vAlign w:val="center"/>
          </w:tcPr>
          <w:p w14:paraId="221C2593" w14:textId="481B2942"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12%</w:t>
            </w:r>
          </w:p>
        </w:tc>
        <w:tc>
          <w:tcPr>
            <w:tcW w:w="875" w:type="dxa"/>
            <w:tcBorders>
              <w:top w:val="single" w:sz="2" w:space="0" w:color="auto"/>
              <w:bottom w:val="single" w:sz="2" w:space="0" w:color="auto"/>
            </w:tcBorders>
            <w:shd w:val="clear" w:color="auto" w:fill="auto"/>
            <w:noWrap/>
            <w:vAlign w:val="center"/>
          </w:tcPr>
          <w:p w14:paraId="2CDA37B8" w14:textId="550A9E52"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11%</w:t>
            </w:r>
          </w:p>
        </w:tc>
      </w:tr>
      <w:tr w:rsidR="008254C6" w:rsidRPr="000416B3" w14:paraId="24C68CA8" w14:textId="77777777" w:rsidTr="00B958BC">
        <w:trPr>
          <w:trHeight w:val="340"/>
        </w:trPr>
        <w:tc>
          <w:tcPr>
            <w:tcW w:w="5382" w:type="dxa"/>
            <w:tcBorders>
              <w:top w:val="single" w:sz="2" w:space="0" w:color="auto"/>
              <w:bottom w:val="single" w:sz="2" w:space="0" w:color="auto"/>
            </w:tcBorders>
            <w:shd w:val="clear" w:color="auto" w:fill="auto"/>
            <w:noWrap/>
            <w:vAlign w:val="center"/>
          </w:tcPr>
          <w:p w14:paraId="50DA7842" w14:textId="4A317B6A"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Landscaped &amp; well-kept grounds</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68445F08" w14:textId="67587C21"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12%</w:t>
            </w:r>
          </w:p>
        </w:tc>
        <w:tc>
          <w:tcPr>
            <w:tcW w:w="874" w:type="dxa"/>
            <w:tcBorders>
              <w:top w:val="single" w:sz="2" w:space="0" w:color="auto"/>
              <w:bottom w:val="single" w:sz="2" w:space="0" w:color="auto"/>
            </w:tcBorders>
            <w:shd w:val="clear" w:color="auto" w:fill="00B0F0"/>
            <w:noWrap/>
            <w:vAlign w:val="center"/>
          </w:tcPr>
          <w:p w14:paraId="21FE94B1" w14:textId="1368855C"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21%</w:t>
            </w:r>
          </w:p>
        </w:tc>
        <w:tc>
          <w:tcPr>
            <w:tcW w:w="874" w:type="dxa"/>
            <w:tcBorders>
              <w:top w:val="single" w:sz="2" w:space="0" w:color="auto"/>
              <w:bottom w:val="single" w:sz="2" w:space="0" w:color="auto"/>
            </w:tcBorders>
            <w:shd w:val="clear" w:color="auto" w:fill="auto"/>
            <w:noWrap/>
            <w:vAlign w:val="center"/>
          </w:tcPr>
          <w:p w14:paraId="3E9B1B86" w14:textId="2BD0DE89"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16%</w:t>
            </w:r>
          </w:p>
        </w:tc>
        <w:tc>
          <w:tcPr>
            <w:tcW w:w="874" w:type="dxa"/>
            <w:tcBorders>
              <w:top w:val="single" w:sz="2" w:space="0" w:color="auto"/>
              <w:bottom w:val="single" w:sz="2" w:space="0" w:color="auto"/>
            </w:tcBorders>
            <w:shd w:val="clear" w:color="auto" w:fill="auto"/>
            <w:noWrap/>
            <w:vAlign w:val="center"/>
          </w:tcPr>
          <w:p w14:paraId="5F7BB99F" w14:textId="06F5E585"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12%</w:t>
            </w:r>
          </w:p>
        </w:tc>
        <w:tc>
          <w:tcPr>
            <w:tcW w:w="874" w:type="dxa"/>
            <w:tcBorders>
              <w:top w:val="single" w:sz="2" w:space="0" w:color="auto"/>
              <w:bottom w:val="single" w:sz="2" w:space="0" w:color="auto"/>
            </w:tcBorders>
            <w:shd w:val="clear" w:color="auto" w:fill="auto"/>
            <w:noWrap/>
            <w:vAlign w:val="center"/>
          </w:tcPr>
          <w:p w14:paraId="288CEFB7" w14:textId="2272D830"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9%</w:t>
            </w:r>
          </w:p>
        </w:tc>
        <w:tc>
          <w:tcPr>
            <w:tcW w:w="875" w:type="dxa"/>
            <w:tcBorders>
              <w:top w:val="single" w:sz="2" w:space="0" w:color="auto"/>
              <w:bottom w:val="single" w:sz="2" w:space="0" w:color="auto"/>
            </w:tcBorders>
            <w:shd w:val="clear" w:color="auto" w:fill="FF0000" w:themeFill="accent1"/>
            <w:noWrap/>
            <w:vAlign w:val="center"/>
          </w:tcPr>
          <w:p w14:paraId="41D508FC" w14:textId="2ADC7E1C" w:rsidR="008254C6" w:rsidRPr="00B958BC" w:rsidRDefault="008254C6" w:rsidP="008254C6">
            <w:pPr>
              <w:jc w:val="center"/>
              <w:rPr>
                <w:rFonts w:eastAsia="Times New Roman" w:cs="Calibri"/>
                <w:b/>
                <w:bCs/>
                <w:color w:val="FFFFFF" w:themeColor="background1"/>
                <w:sz w:val="16"/>
                <w:szCs w:val="16"/>
                <w:lang w:eastAsia="en-AU"/>
              </w:rPr>
            </w:pPr>
            <w:r w:rsidRPr="00B958BC">
              <w:rPr>
                <w:rFonts w:cs="Calibri"/>
                <w:b/>
                <w:bCs/>
                <w:color w:val="FFFFFF" w:themeColor="background1"/>
                <w:sz w:val="16"/>
                <w:szCs w:val="16"/>
              </w:rPr>
              <w:t>7%</w:t>
            </w:r>
          </w:p>
        </w:tc>
      </w:tr>
      <w:tr w:rsidR="008254C6" w:rsidRPr="000416B3" w14:paraId="2FAB466B" w14:textId="77777777" w:rsidTr="008254C6">
        <w:trPr>
          <w:trHeight w:val="340"/>
        </w:trPr>
        <w:tc>
          <w:tcPr>
            <w:tcW w:w="5382" w:type="dxa"/>
            <w:tcBorders>
              <w:top w:val="single" w:sz="2" w:space="0" w:color="auto"/>
              <w:bottom w:val="single" w:sz="2" w:space="0" w:color="auto"/>
            </w:tcBorders>
            <w:shd w:val="clear" w:color="auto" w:fill="auto"/>
            <w:noWrap/>
            <w:vAlign w:val="center"/>
          </w:tcPr>
          <w:p w14:paraId="700ECC17" w14:textId="2EAEB44E" w:rsidR="008254C6" w:rsidRPr="008254C6" w:rsidRDefault="008254C6" w:rsidP="008254C6">
            <w:pPr>
              <w:rPr>
                <w:rFonts w:eastAsia="Times New Roman" w:cs="Calibri"/>
                <w:color w:val="000000"/>
                <w:sz w:val="16"/>
                <w:szCs w:val="16"/>
                <w:lang w:eastAsia="en-AU"/>
              </w:rPr>
            </w:pPr>
            <w:r w:rsidRPr="008254C6">
              <w:rPr>
                <w:rFonts w:cs="Calibri"/>
                <w:color w:val="000000"/>
                <w:sz w:val="16"/>
                <w:szCs w:val="16"/>
              </w:rPr>
              <w:t>Provision for remote learning</w:t>
            </w:r>
            <w:r>
              <w:rPr>
                <w:rFonts w:cs="Calibri"/>
                <w:color w:val="000000"/>
                <w:sz w:val="16"/>
                <w:szCs w:val="16"/>
              </w:rPr>
              <w:t xml:space="preserve"> &amp;</w:t>
            </w:r>
            <w:r w:rsidRPr="008254C6">
              <w:rPr>
                <w:rFonts w:cs="Calibri"/>
                <w:color w:val="000000"/>
                <w:sz w:val="16"/>
                <w:szCs w:val="16"/>
              </w:rPr>
              <w:t xml:space="preserve"> additional support during COVID-19</w:t>
            </w:r>
          </w:p>
        </w:tc>
        <w:tc>
          <w:tcPr>
            <w:tcW w:w="874" w:type="dxa"/>
            <w:tcBorders>
              <w:top w:val="single" w:sz="2" w:space="0" w:color="auto"/>
              <w:left w:val="nil"/>
              <w:bottom w:val="single" w:sz="2" w:space="0" w:color="auto"/>
            </w:tcBorders>
            <w:shd w:val="clear" w:color="auto" w:fill="F2F2F2" w:themeFill="background1" w:themeFillShade="F2"/>
            <w:noWrap/>
            <w:vAlign w:val="center"/>
          </w:tcPr>
          <w:p w14:paraId="02B87E01" w14:textId="13853244"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10%</w:t>
            </w:r>
          </w:p>
        </w:tc>
        <w:tc>
          <w:tcPr>
            <w:tcW w:w="874" w:type="dxa"/>
            <w:tcBorders>
              <w:top w:val="single" w:sz="2" w:space="0" w:color="auto"/>
              <w:bottom w:val="single" w:sz="2" w:space="0" w:color="auto"/>
            </w:tcBorders>
            <w:shd w:val="clear" w:color="auto" w:fill="auto"/>
            <w:noWrap/>
            <w:vAlign w:val="center"/>
          </w:tcPr>
          <w:p w14:paraId="7AC69259" w14:textId="67DEB563"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9%</w:t>
            </w:r>
          </w:p>
        </w:tc>
        <w:tc>
          <w:tcPr>
            <w:tcW w:w="874" w:type="dxa"/>
            <w:tcBorders>
              <w:top w:val="single" w:sz="2" w:space="0" w:color="auto"/>
              <w:bottom w:val="single" w:sz="2" w:space="0" w:color="auto"/>
            </w:tcBorders>
            <w:shd w:val="clear" w:color="auto" w:fill="auto"/>
            <w:noWrap/>
            <w:vAlign w:val="center"/>
          </w:tcPr>
          <w:p w14:paraId="2EE9640F" w14:textId="65E1802A"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9%</w:t>
            </w:r>
          </w:p>
        </w:tc>
        <w:tc>
          <w:tcPr>
            <w:tcW w:w="874" w:type="dxa"/>
            <w:tcBorders>
              <w:top w:val="single" w:sz="2" w:space="0" w:color="auto"/>
              <w:bottom w:val="single" w:sz="2" w:space="0" w:color="auto"/>
            </w:tcBorders>
            <w:shd w:val="clear" w:color="auto" w:fill="auto"/>
            <w:noWrap/>
            <w:vAlign w:val="center"/>
          </w:tcPr>
          <w:p w14:paraId="4AB06A71" w14:textId="16FEA600"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10%</w:t>
            </w:r>
          </w:p>
        </w:tc>
        <w:tc>
          <w:tcPr>
            <w:tcW w:w="874" w:type="dxa"/>
            <w:tcBorders>
              <w:top w:val="single" w:sz="2" w:space="0" w:color="auto"/>
              <w:bottom w:val="single" w:sz="2" w:space="0" w:color="auto"/>
            </w:tcBorders>
            <w:shd w:val="clear" w:color="auto" w:fill="auto"/>
            <w:noWrap/>
            <w:vAlign w:val="center"/>
          </w:tcPr>
          <w:p w14:paraId="6CF04677" w14:textId="42330034" w:rsidR="008254C6" w:rsidRPr="008254C6" w:rsidRDefault="008254C6" w:rsidP="008254C6">
            <w:pPr>
              <w:jc w:val="center"/>
              <w:rPr>
                <w:rFonts w:eastAsia="Times New Roman" w:cs="Calibri"/>
                <w:color w:val="000000"/>
                <w:sz w:val="16"/>
                <w:szCs w:val="16"/>
                <w:lang w:eastAsia="en-AU"/>
              </w:rPr>
            </w:pPr>
            <w:r w:rsidRPr="008254C6">
              <w:rPr>
                <w:rFonts w:cs="Calibri"/>
                <w:color w:val="000000"/>
                <w:sz w:val="16"/>
                <w:szCs w:val="16"/>
              </w:rPr>
              <w:t>11%</w:t>
            </w:r>
          </w:p>
        </w:tc>
        <w:tc>
          <w:tcPr>
            <w:tcW w:w="875" w:type="dxa"/>
            <w:tcBorders>
              <w:top w:val="single" w:sz="2" w:space="0" w:color="auto"/>
              <w:bottom w:val="single" w:sz="2" w:space="0" w:color="auto"/>
            </w:tcBorders>
            <w:shd w:val="clear" w:color="auto" w:fill="auto"/>
            <w:noWrap/>
            <w:vAlign w:val="center"/>
          </w:tcPr>
          <w:p w14:paraId="58CC4621" w14:textId="399B9931" w:rsidR="008254C6" w:rsidRPr="008254C6" w:rsidRDefault="008254C6" w:rsidP="008254C6">
            <w:pPr>
              <w:jc w:val="center"/>
              <w:rPr>
                <w:rFonts w:eastAsia="Times New Roman" w:cs="Calibri"/>
                <w:color w:val="FFFFFF" w:themeColor="background1"/>
                <w:sz w:val="16"/>
                <w:szCs w:val="16"/>
                <w:lang w:eastAsia="en-AU"/>
              </w:rPr>
            </w:pPr>
            <w:r w:rsidRPr="008254C6">
              <w:rPr>
                <w:rFonts w:cs="Calibri"/>
                <w:color w:val="000000"/>
                <w:sz w:val="16"/>
                <w:szCs w:val="16"/>
              </w:rPr>
              <w:t>13%</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04087D" w14:paraId="43846F06" w14:textId="77777777" w:rsidTr="005164C1">
        <w:tc>
          <w:tcPr>
            <w:tcW w:w="10648" w:type="dxa"/>
          </w:tcPr>
          <w:p w14:paraId="6744A04F" w14:textId="77777777" w:rsidR="00FA3348" w:rsidRDefault="00FA3348" w:rsidP="00574ABD">
            <w:pPr>
              <w:spacing w:before="120" w:after="120"/>
              <w:rPr>
                <w:szCs w:val="20"/>
              </w:rPr>
            </w:pPr>
          </w:p>
          <w:p w14:paraId="385A9492" w14:textId="7A0685B6" w:rsidR="0004087D" w:rsidRDefault="0004087D" w:rsidP="00574ABD">
            <w:pPr>
              <w:spacing w:before="120" w:after="120"/>
              <w:rPr>
                <w:szCs w:val="20"/>
              </w:rPr>
            </w:pPr>
            <w:r w:rsidRPr="009719A3">
              <w:rPr>
                <w:szCs w:val="20"/>
              </w:rPr>
              <w:t xml:space="preserve">The table </w:t>
            </w:r>
            <w:r>
              <w:rPr>
                <w:szCs w:val="20"/>
              </w:rPr>
              <w:t xml:space="preserve">above </w:t>
            </w:r>
            <w:r w:rsidRPr="009719A3">
              <w:rPr>
                <w:szCs w:val="20"/>
              </w:rPr>
              <w:t>compares results by age</w:t>
            </w:r>
            <w:r>
              <w:rPr>
                <w:szCs w:val="20"/>
              </w:rPr>
              <w:t xml:space="preserve"> and highlights </w:t>
            </w:r>
            <w:r w:rsidR="007E4999">
              <w:rPr>
                <w:szCs w:val="20"/>
              </w:rPr>
              <w:t xml:space="preserve">key </w:t>
            </w:r>
            <w:r>
              <w:rPr>
                <w:szCs w:val="20"/>
              </w:rPr>
              <w:t>differences in relation to teachers, facilities and location. Teachers who challenge students to be their best was a much more important consideration for people in all age groups 40 and above, and much lower in under 40</w:t>
            </w:r>
            <w:r w:rsidR="007367FC">
              <w:rPr>
                <w:szCs w:val="20"/>
              </w:rPr>
              <w:t xml:space="preserve"> age groups</w:t>
            </w:r>
            <w:r>
              <w:rPr>
                <w:szCs w:val="20"/>
              </w:rPr>
              <w:t xml:space="preserve">. Passionate teachers resonated most with the 50-59 group (66%) and least in the 30-39 group (48%). </w:t>
            </w:r>
            <w:r w:rsidR="00B048B8">
              <w:rPr>
                <w:szCs w:val="20"/>
              </w:rPr>
              <w:t>Noticeably</w:t>
            </w:r>
            <w:r>
              <w:rPr>
                <w:szCs w:val="20"/>
              </w:rPr>
              <w:t xml:space="preserve"> more people in the 18-29 </w:t>
            </w:r>
            <w:r w:rsidR="007367FC">
              <w:rPr>
                <w:szCs w:val="20"/>
              </w:rPr>
              <w:t xml:space="preserve">group </w:t>
            </w:r>
            <w:r w:rsidR="007E4999">
              <w:rPr>
                <w:szCs w:val="20"/>
              </w:rPr>
              <w:t xml:space="preserve">put a </w:t>
            </w:r>
            <w:r>
              <w:rPr>
                <w:szCs w:val="20"/>
              </w:rPr>
              <w:t xml:space="preserve">lower value on small </w:t>
            </w:r>
            <w:r w:rsidR="00B048B8">
              <w:rPr>
                <w:szCs w:val="20"/>
              </w:rPr>
              <w:t>classes</w:t>
            </w:r>
            <w:r>
              <w:rPr>
                <w:szCs w:val="20"/>
              </w:rPr>
              <w:t xml:space="preserve"> and high student teacher ratios (34%), </w:t>
            </w:r>
            <w:r w:rsidR="00B048B8">
              <w:rPr>
                <w:szCs w:val="20"/>
              </w:rPr>
              <w:t>technology rich classrooms and (12%), and along with the 40-49 group</w:t>
            </w:r>
            <w:r w:rsidR="007E4999">
              <w:rPr>
                <w:szCs w:val="20"/>
              </w:rPr>
              <w:t>,</w:t>
            </w:r>
            <w:r w:rsidR="00B048B8">
              <w:rPr>
                <w:szCs w:val="20"/>
              </w:rPr>
              <w:t xml:space="preserve"> </w:t>
            </w:r>
            <w:r>
              <w:rPr>
                <w:szCs w:val="20"/>
              </w:rPr>
              <w:t xml:space="preserve">teachers who </w:t>
            </w:r>
            <w:r w:rsidR="00B048B8">
              <w:rPr>
                <w:szCs w:val="20"/>
              </w:rPr>
              <w:t>reinforce moral values (36% and 39% respectively).</w:t>
            </w:r>
          </w:p>
          <w:p w14:paraId="7B92A302" w14:textId="37DE1864" w:rsidR="0004087D" w:rsidRDefault="00B048B8" w:rsidP="00B048B8">
            <w:pPr>
              <w:spacing w:before="120" w:after="120"/>
              <w:rPr>
                <w:color w:val="000000" w:themeColor="text1"/>
                <w:szCs w:val="16"/>
                <w:highlight w:val="yellow"/>
              </w:rPr>
            </w:pPr>
            <w:r>
              <w:rPr>
                <w:szCs w:val="20"/>
              </w:rPr>
              <w:t xml:space="preserve">The survey also revealed large differences in the number of people in the 18-29 (29%) and 30-39 (30%) </w:t>
            </w:r>
            <w:r w:rsidR="007E4999">
              <w:rPr>
                <w:szCs w:val="20"/>
              </w:rPr>
              <w:t xml:space="preserve">groups </w:t>
            </w:r>
            <w:r>
              <w:rPr>
                <w:szCs w:val="20"/>
              </w:rPr>
              <w:t xml:space="preserve">who valued quality of sporting and recreational facilities relative to those in the 50-59 (18%) and over 60 </w:t>
            </w:r>
            <w:r w:rsidR="007E4999">
              <w:rPr>
                <w:szCs w:val="20"/>
              </w:rPr>
              <w:t xml:space="preserve">(20%) </w:t>
            </w:r>
            <w:r>
              <w:rPr>
                <w:szCs w:val="20"/>
              </w:rPr>
              <w:t>group</w:t>
            </w:r>
            <w:r w:rsidR="007E4999">
              <w:rPr>
                <w:szCs w:val="20"/>
              </w:rPr>
              <w:t>s</w:t>
            </w:r>
            <w:r>
              <w:rPr>
                <w:szCs w:val="20"/>
              </w:rPr>
              <w:t xml:space="preserve">, and quality of cultural facilities in the 18-29 group (29%) relative to the 50-59 group (11%). Other big discrepancies included a dedicated science and innovation centre (22% in 30-39 group; 7% in over 60 group), provision for special needs (21% in 18-29 group; 10% in 30-39 group) and landscaped and well-kept grounds (21% in 18-29 group; 7% in </w:t>
            </w:r>
            <w:r w:rsidR="007E4999">
              <w:rPr>
                <w:szCs w:val="20"/>
              </w:rPr>
              <w:t xml:space="preserve">the </w:t>
            </w:r>
            <w:r>
              <w:rPr>
                <w:szCs w:val="20"/>
              </w:rPr>
              <w:t>over 60 group).</w:t>
            </w:r>
            <w:r w:rsidR="0004087D">
              <w:rPr>
                <w:color w:val="000000" w:themeColor="text1"/>
                <w:szCs w:val="16"/>
                <w:highlight w:val="yellow"/>
              </w:rPr>
              <w:t xml:space="preserve"> </w:t>
            </w:r>
          </w:p>
        </w:tc>
      </w:tr>
    </w:tbl>
    <w:p w14:paraId="7DFF73A5" w14:textId="77777777" w:rsidR="00B958BC" w:rsidRPr="000045F8" w:rsidRDefault="00B958BC" w:rsidP="00B958BC">
      <w:pPr>
        <w:spacing w:line="276" w:lineRule="auto"/>
        <w:rPr>
          <w:color w:val="000000" w:themeColor="text1"/>
          <w:sz w:val="12"/>
          <w:szCs w:val="8"/>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48"/>
      </w:tblGrid>
      <w:tr w:rsidR="00B958BC" w:rsidRPr="00B228BF" w14:paraId="615FF6D8" w14:textId="77777777" w:rsidTr="00FA3348">
        <w:tc>
          <w:tcPr>
            <w:tcW w:w="10648" w:type="dxa"/>
            <w:vAlign w:val="center"/>
          </w:tcPr>
          <w:p w14:paraId="4C047096" w14:textId="39A0BF93" w:rsidR="00B958BC" w:rsidRPr="00B228BF" w:rsidRDefault="009B413C" w:rsidP="00574ABD">
            <w:pPr>
              <w:spacing w:before="120" w:after="120"/>
              <w:jc w:val="center"/>
              <w:rPr>
                <w:szCs w:val="20"/>
              </w:rPr>
            </w:pPr>
            <w:r w:rsidRPr="009B413C">
              <w:rPr>
                <w:noProof/>
                <w:szCs w:val="20"/>
              </w:rPr>
              <w:lastRenderedPageBreak/>
              <w:drawing>
                <wp:inline distT="0" distB="0" distL="0" distR="0" wp14:anchorId="192E3750" wp14:editId="5A66ED0C">
                  <wp:extent cx="6610350" cy="4962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10350" cy="4962525"/>
                          </a:xfrm>
                          <a:prstGeom prst="rect">
                            <a:avLst/>
                          </a:prstGeom>
                          <a:noFill/>
                          <a:ln>
                            <a:noFill/>
                          </a:ln>
                        </pic:spPr>
                      </pic:pic>
                    </a:graphicData>
                  </a:graphic>
                </wp:inline>
              </w:drawing>
            </w:r>
          </w:p>
        </w:tc>
      </w:tr>
      <w:tr w:rsidR="009B413C" w14:paraId="0140DF0D" w14:textId="77777777" w:rsidTr="00FA3348">
        <w:tc>
          <w:tcPr>
            <w:tcW w:w="10648" w:type="dxa"/>
          </w:tcPr>
          <w:p w14:paraId="035C2695" w14:textId="7873CA6E" w:rsidR="009B413C" w:rsidRDefault="009B413C" w:rsidP="000045F8">
            <w:pPr>
              <w:spacing w:before="120" w:after="120"/>
              <w:rPr>
                <w:color w:val="000000" w:themeColor="text1"/>
                <w:szCs w:val="16"/>
                <w:highlight w:val="yellow"/>
              </w:rPr>
            </w:pPr>
            <w:r>
              <w:rPr>
                <w:szCs w:val="20"/>
              </w:rPr>
              <w:t xml:space="preserve">When asked if they agreed with statements relating to teachers, facilities and location, most people - around 3 in 4 - agreed </w:t>
            </w:r>
            <w:r w:rsidR="007E4999">
              <w:rPr>
                <w:szCs w:val="20"/>
              </w:rPr>
              <w:t xml:space="preserve">that </w:t>
            </w:r>
            <w:r>
              <w:rPr>
                <w:szCs w:val="20"/>
              </w:rPr>
              <w:t>“</w:t>
            </w:r>
            <w:r w:rsidR="007E4999">
              <w:rPr>
                <w:szCs w:val="20"/>
              </w:rPr>
              <w:t>C</w:t>
            </w:r>
            <w:r>
              <w:rPr>
                <w:szCs w:val="20"/>
              </w:rPr>
              <w:t>ompared to the public schools, private school students”… “have better access to technology-rich classrooms and tech support” (77%), “have better access to and quality of cultural facilities such as music, theatre, ballet” (76%), “have better access to quality sporting and recreational facilities” (75%), “have better access to and quality of a dedicated science and innovation centre” (74%), “have better access to a more modern, well</w:t>
            </w:r>
            <w:r w:rsidR="007367FC">
              <w:rPr>
                <w:szCs w:val="20"/>
              </w:rPr>
              <w:t>-</w:t>
            </w:r>
            <w:r>
              <w:rPr>
                <w:szCs w:val="20"/>
              </w:rPr>
              <w:t xml:space="preserve">equipped library” (74%), “have better landscaped and well-kept grounds” (74%), “have teachers who are more likely to reinforce moral values” (74%) and “have better access to and quality of a modern digital centre” (74%). </w:t>
            </w:r>
            <w:r w:rsidR="000045F8">
              <w:rPr>
                <w:szCs w:val="20"/>
              </w:rPr>
              <w:t>While t</w:t>
            </w:r>
            <w:r>
              <w:rPr>
                <w:szCs w:val="20"/>
              </w:rPr>
              <w:t>hese results clearl</w:t>
            </w:r>
            <w:r w:rsidR="000045F8">
              <w:rPr>
                <w:szCs w:val="20"/>
              </w:rPr>
              <w:t>y</w:t>
            </w:r>
            <w:r>
              <w:rPr>
                <w:szCs w:val="20"/>
              </w:rPr>
              <w:t xml:space="preserve"> show private school students enjoy substantially higher benefits from </w:t>
            </w:r>
            <w:r w:rsidR="000045F8">
              <w:rPr>
                <w:szCs w:val="20"/>
              </w:rPr>
              <w:t>“</w:t>
            </w:r>
            <w:r>
              <w:rPr>
                <w:szCs w:val="20"/>
              </w:rPr>
              <w:t>facilities</w:t>
            </w:r>
            <w:r w:rsidR="000045F8">
              <w:rPr>
                <w:szCs w:val="20"/>
              </w:rPr>
              <w:t>”</w:t>
            </w:r>
            <w:r>
              <w:rPr>
                <w:szCs w:val="20"/>
              </w:rPr>
              <w:t xml:space="preserve"> when compared to public schools, </w:t>
            </w:r>
            <w:r w:rsidR="000045F8">
              <w:rPr>
                <w:szCs w:val="20"/>
              </w:rPr>
              <w:t>aside from the quality of teachers, these did not rank in the top 5 most important considerations in terms of what parents and grandparents most want from a private school in relation to teachers, facilities and location.</w:t>
            </w:r>
          </w:p>
        </w:tc>
      </w:tr>
      <w:tr w:rsidR="000045F8" w14:paraId="09ED78BF" w14:textId="77777777" w:rsidTr="00FA3348">
        <w:tc>
          <w:tcPr>
            <w:tcW w:w="10648" w:type="dxa"/>
          </w:tcPr>
          <w:p w14:paraId="09038F6B" w14:textId="074CF36A" w:rsidR="000045F8" w:rsidRDefault="000045F8" w:rsidP="000045F8">
            <w:pPr>
              <w:spacing w:before="120" w:after="120"/>
              <w:rPr>
                <w:szCs w:val="20"/>
              </w:rPr>
            </w:pPr>
            <w:r>
              <w:rPr>
                <w:szCs w:val="20"/>
              </w:rPr>
              <w:t>That said, a significant number (ranging from 65-70%) did also agree that private schools out-performed public schools in all areas they considered most important - i.e. better access to more highly qualified teachers (70%), hav</w:t>
            </w:r>
            <w:r w:rsidR="007E4999">
              <w:rPr>
                <w:szCs w:val="20"/>
              </w:rPr>
              <w:t>e</w:t>
            </w:r>
            <w:r>
              <w:rPr>
                <w:szCs w:val="20"/>
              </w:rPr>
              <w:t xml:space="preserve"> teachers who challenge students to be their best (70%), have teachers more likely to </w:t>
            </w:r>
            <w:r w:rsidR="00727C28">
              <w:rPr>
                <w:szCs w:val="20"/>
              </w:rPr>
              <w:t>treat</w:t>
            </w:r>
            <w:r>
              <w:rPr>
                <w:szCs w:val="20"/>
              </w:rPr>
              <w:t xml:space="preserve"> students as individuals (67%) and teachers that are more passionate about </w:t>
            </w:r>
            <w:r w:rsidR="007E4999">
              <w:rPr>
                <w:szCs w:val="20"/>
              </w:rPr>
              <w:t xml:space="preserve">the </w:t>
            </w:r>
            <w:r>
              <w:rPr>
                <w:szCs w:val="20"/>
              </w:rPr>
              <w:t>subjects they teach (65%).</w:t>
            </w:r>
          </w:p>
          <w:p w14:paraId="6C656C02" w14:textId="6E50EB1A" w:rsidR="000045F8" w:rsidRDefault="000045F8" w:rsidP="00727C28">
            <w:pPr>
              <w:spacing w:before="120" w:after="120"/>
              <w:rPr>
                <w:color w:val="000000" w:themeColor="text1"/>
                <w:szCs w:val="16"/>
                <w:highlight w:val="yellow"/>
              </w:rPr>
            </w:pPr>
            <w:r>
              <w:rPr>
                <w:szCs w:val="20"/>
              </w:rPr>
              <w:t>But there are also areas where private schools may need to work hard</w:t>
            </w:r>
            <w:r w:rsidR="00727C28">
              <w:rPr>
                <w:szCs w:val="20"/>
              </w:rPr>
              <w:t>er</w:t>
            </w:r>
            <w:r>
              <w:rPr>
                <w:szCs w:val="20"/>
              </w:rPr>
              <w:t xml:space="preserve"> or improve messaging to parents and prospective parents, with relatively high levels of uncertainty around </w:t>
            </w:r>
            <w:r w:rsidR="007E4999">
              <w:rPr>
                <w:szCs w:val="20"/>
              </w:rPr>
              <w:t xml:space="preserve">the about </w:t>
            </w:r>
            <w:r w:rsidR="00727C28">
              <w:rPr>
                <w:szCs w:val="20"/>
              </w:rPr>
              <w:t xml:space="preserve">having </w:t>
            </w:r>
            <w:r>
              <w:rPr>
                <w:szCs w:val="20"/>
              </w:rPr>
              <w:t xml:space="preserve">better support </w:t>
            </w:r>
            <w:r w:rsidR="00727C28">
              <w:rPr>
                <w:szCs w:val="20"/>
              </w:rPr>
              <w:t xml:space="preserve">for remote learning </w:t>
            </w:r>
            <w:r>
              <w:rPr>
                <w:szCs w:val="20"/>
              </w:rPr>
              <w:t>during COVID (29%)</w:t>
            </w:r>
            <w:r w:rsidR="00727C28">
              <w:rPr>
                <w:szCs w:val="20"/>
              </w:rPr>
              <w:t xml:space="preserve"> and better support for students with special needs (26%)</w:t>
            </w:r>
            <w:r w:rsidRPr="00CC2630">
              <w:rPr>
                <w:szCs w:val="20"/>
              </w:rPr>
              <w:t>.</w:t>
            </w:r>
          </w:p>
        </w:tc>
      </w:tr>
    </w:tbl>
    <w:p w14:paraId="2952DED8" w14:textId="4EC6E704" w:rsidR="00614D91" w:rsidRDefault="00614D91" w:rsidP="00942A86">
      <w:pPr>
        <w:spacing w:line="276" w:lineRule="auto"/>
        <w:rPr>
          <w:color w:val="000000" w:themeColor="text1"/>
          <w:szCs w:val="16"/>
          <w:highlight w:val="yellow"/>
        </w:rPr>
      </w:pPr>
    </w:p>
    <w:p w14:paraId="3F996902" w14:textId="7B5E426C" w:rsidR="00FA3348" w:rsidRDefault="00FA3348" w:rsidP="00942A86">
      <w:pPr>
        <w:spacing w:line="276" w:lineRule="auto"/>
        <w:rPr>
          <w:color w:val="000000" w:themeColor="text1"/>
          <w:szCs w:val="16"/>
          <w:highlight w:val="yellow"/>
        </w:rPr>
      </w:pPr>
    </w:p>
    <w:p w14:paraId="6A271B20" w14:textId="7948780F" w:rsidR="00FA3348" w:rsidRDefault="00FA3348" w:rsidP="00942A86">
      <w:pPr>
        <w:spacing w:line="276" w:lineRule="auto"/>
        <w:rPr>
          <w:color w:val="000000" w:themeColor="text1"/>
          <w:szCs w:val="16"/>
          <w:highlight w:val="yellow"/>
        </w:rPr>
      </w:pPr>
    </w:p>
    <w:p w14:paraId="6C32C4B1" w14:textId="72B0B435" w:rsidR="00FA3348" w:rsidRDefault="00FA3348" w:rsidP="00942A86">
      <w:pPr>
        <w:spacing w:line="276" w:lineRule="auto"/>
        <w:rPr>
          <w:color w:val="000000" w:themeColor="text1"/>
          <w:szCs w:val="16"/>
          <w:highlight w:val="yellow"/>
        </w:rPr>
      </w:pPr>
    </w:p>
    <w:p w14:paraId="7FFE4378" w14:textId="586F5A4A" w:rsidR="00FA3348" w:rsidRDefault="00FA3348" w:rsidP="00942A86">
      <w:pPr>
        <w:spacing w:line="276" w:lineRule="auto"/>
        <w:rPr>
          <w:color w:val="000000" w:themeColor="text1"/>
          <w:szCs w:val="16"/>
          <w:highlight w:val="yellow"/>
        </w:rPr>
      </w:pPr>
    </w:p>
    <w:p w14:paraId="42E7A0EC" w14:textId="4B1567FB" w:rsidR="00FA3348" w:rsidRDefault="00FA3348" w:rsidP="00942A86">
      <w:pPr>
        <w:spacing w:line="276" w:lineRule="auto"/>
        <w:rPr>
          <w:color w:val="000000" w:themeColor="text1"/>
          <w:szCs w:val="16"/>
          <w:highlight w:val="yellow"/>
        </w:rPr>
      </w:pPr>
    </w:p>
    <w:p w14:paraId="0F42F7C1" w14:textId="77777777" w:rsidR="00FA3348" w:rsidRDefault="00FA3348" w:rsidP="00942A86">
      <w:pPr>
        <w:spacing w:line="276" w:lineRule="auto"/>
        <w:rPr>
          <w:color w:val="000000" w:themeColor="text1"/>
          <w:szCs w:val="16"/>
          <w:highlight w:val="yellow"/>
        </w:rPr>
      </w:pPr>
    </w:p>
    <w:p w14:paraId="3F888B6A" w14:textId="3AD518EC" w:rsidR="00C650C7" w:rsidRPr="006B04D3" w:rsidRDefault="00C650C7" w:rsidP="00C650C7">
      <w:pPr>
        <w:spacing w:line="276" w:lineRule="auto"/>
        <w:rPr>
          <w:rFonts w:ascii="NAB Impact" w:hAnsi="NAB Impact"/>
          <w:sz w:val="32"/>
          <w:szCs w:val="36"/>
        </w:rPr>
      </w:pPr>
      <w:r>
        <w:rPr>
          <w:rFonts w:ascii="NAB Impact" w:hAnsi="NAB Impact"/>
          <w:sz w:val="32"/>
          <w:szCs w:val="36"/>
        </w:rPr>
        <w:lastRenderedPageBreak/>
        <w:t xml:space="preserve">TEACHERS, FACILITIES &amp; LOCATION - </w:t>
      </w:r>
      <w:r w:rsidRPr="006B04D3">
        <w:rPr>
          <w:rFonts w:ascii="NAB Impact" w:hAnsi="NAB Impact"/>
          <w:sz w:val="32"/>
          <w:szCs w:val="36"/>
        </w:rPr>
        <w:t>AGREE WITH FOLLOWING</w:t>
      </w:r>
      <w:r>
        <w:rPr>
          <w:rFonts w:ascii="NAB Impact" w:hAnsi="NAB Impact"/>
          <w:sz w:val="32"/>
          <w:szCs w:val="36"/>
        </w:rPr>
        <w:t xml:space="preserve"> STATEMENTS</w:t>
      </w:r>
      <w:r w:rsidRPr="006B04D3">
        <w:rPr>
          <w:rFonts w:ascii="NAB Impact" w:hAnsi="NAB Impact"/>
          <w:sz w:val="32"/>
          <w:szCs w:val="36"/>
        </w:rPr>
        <w:t>: AGE</w:t>
      </w:r>
    </w:p>
    <w:tbl>
      <w:tblPr>
        <w:tblW w:w="10629"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6123"/>
        <w:gridCol w:w="751"/>
        <w:gridCol w:w="751"/>
        <w:gridCol w:w="751"/>
        <w:gridCol w:w="751"/>
        <w:gridCol w:w="751"/>
        <w:gridCol w:w="751"/>
      </w:tblGrid>
      <w:tr w:rsidR="00C650C7" w:rsidRPr="006B04D3" w14:paraId="41043F13" w14:textId="77777777" w:rsidTr="00574ABD">
        <w:trPr>
          <w:trHeight w:val="567"/>
        </w:trPr>
        <w:tc>
          <w:tcPr>
            <w:tcW w:w="6123" w:type="dxa"/>
            <w:shd w:val="clear" w:color="auto" w:fill="FF0000" w:themeFill="accent1"/>
            <w:noWrap/>
            <w:vAlign w:val="center"/>
            <w:hideMark/>
          </w:tcPr>
          <w:p w14:paraId="745929A9" w14:textId="77777777" w:rsidR="00C650C7" w:rsidRPr="00833401" w:rsidRDefault="00C650C7" w:rsidP="00574ABD">
            <w:pPr>
              <w:jc w:val="center"/>
              <w:rPr>
                <w:rFonts w:eastAsia="Times New Roman" w:cs="Times New Roman"/>
                <w:b/>
                <w:bCs/>
                <w:color w:val="FFFFFF" w:themeColor="background1"/>
                <w:sz w:val="16"/>
                <w:szCs w:val="16"/>
                <w:lang w:eastAsia="en-AU"/>
              </w:rPr>
            </w:pPr>
          </w:p>
        </w:tc>
        <w:tc>
          <w:tcPr>
            <w:tcW w:w="751" w:type="dxa"/>
            <w:shd w:val="clear" w:color="auto" w:fill="FF0000" w:themeFill="accent1"/>
            <w:noWrap/>
            <w:vAlign w:val="center"/>
            <w:hideMark/>
          </w:tcPr>
          <w:p w14:paraId="1BA03587" w14:textId="77777777" w:rsidR="00C650C7" w:rsidRPr="00833401" w:rsidRDefault="00C650C7" w:rsidP="00574ABD">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All</w:t>
            </w:r>
          </w:p>
        </w:tc>
        <w:tc>
          <w:tcPr>
            <w:tcW w:w="751" w:type="dxa"/>
            <w:shd w:val="clear" w:color="auto" w:fill="FF0000" w:themeFill="accent1"/>
            <w:vAlign w:val="center"/>
            <w:hideMark/>
          </w:tcPr>
          <w:p w14:paraId="6C323CB4" w14:textId="77777777" w:rsidR="00C650C7" w:rsidRPr="00833401" w:rsidRDefault="00C650C7" w:rsidP="00574ABD">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18-29 years</w:t>
            </w:r>
          </w:p>
        </w:tc>
        <w:tc>
          <w:tcPr>
            <w:tcW w:w="751" w:type="dxa"/>
            <w:shd w:val="clear" w:color="auto" w:fill="FF0000" w:themeFill="accent1"/>
            <w:vAlign w:val="center"/>
            <w:hideMark/>
          </w:tcPr>
          <w:p w14:paraId="5E4FBC3A" w14:textId="77777777" w:rsidR="00C650C7" w:rsidRPr="00833401" w:rsidRDefault="00C650C7" w:rsidP="00574ABD">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30-39 years</w:t>
            </w:r>
          </w:p>
        </w:tc>
        <w:tc>
          <w:tcPr>
            <w:tcW w:w="751" w:type="dxa"/>
            <w:shd w:val="clear" w:color="auto" w:fill="FF0000" w:themeFill="accent1"/>
            <w:vAlign w:val="center"/>
            <w:hideMark/>
          </w:tcPr>
          <w:p w14:paraId="33F4DA35" w14:textId="77777777" w:rsidR="00C650C7" w:rsidRPr="00833401" w:rsidRDefault="00C650C7" w:rsidP="00574ABD">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40-49 years</w:t>
            </w:r>
          </w:p>
        </w:tc>
        <w:tc>
          <w:tcPr>
            <w:tcW w:w="751" w:type="dxa"/>
            <w:shd w:val="clear" w:color="auto" w:fill="FF0000" w:themeFill="accent1"/>
            <w:vAlign w:val="center"/>
            <w:hideMark/>
          </w:tcPr>
          <w:p w14:paraId="5363F4A0" w14:textId="77777777" w:rsidR="00C650C7" w:rsidRPr="00833401" w:rsidRDefault="00C650C7" w:rsidP="00574ABD">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50-59 years</w:t>
            </w:r>
          </w:p>
        </w:tc>
        <w:tc>
          <w:tcPr>
            <w:tcW w:w="751" w:type="dxa"/>
            <w:shd w:val="clear" w:color="auto" w:fill="FF0000" w:themeFill="accent1"/>
            <w:vAlign w:val="center"/>
            <w:hideMark/>
          </w:tcPr>
          <w:p w14:paraId="3CAC8201" w14:textId="77777777" w:rsidR="00C650C7" w:rsidRPr="00833401" w:rsidRDefault="00C650C7" w:rsidP="00574ABD">
            <w:pPr>
              <w:jc w:val="center"/>
              <w:rPr>
                <w:rFonts w:eastAsia="Times New Roman" w:cs="Calibri"/>
                <w:b/>
                <w:bCs/>
                <w:color w:val="FFFFFF" w:themeColor="background1"/>
                <w:sz w:val="16"/>
                <w:szCs w:val="16"/>
                <w:lang w:eastAsia="en-AU"/>
              </w:rPr>
            </w:pPr>
            <w:r w:rsidRPr="00833401">
              <w:rPr>
                <w:rFonts w:eastAsia="Times New Roman" w:cs="Calibri"/>
                <w:b/>
                <w:bCs/>
                <w:color w:val="FFFFFF" w:themeColor="background1"/>
                <w:sz w:val="16"/>
                <w:szCs w:val="16"/>
                <w:lang w:eastAsia="en-AU"/>
              </w:rPr>
              <w:t>60+ years</w:t>
            </w:r>
          </w:p>
        </w:tc>
      </w:tr>
      <w:tr w:rsidR="00C650C7" w:rsidRPr="00833401" w14:paraId="211A6F5C" w14:textId="77777777" w:rsidTr="00C650C7">
        <w:trPr>
          <w:trHeight w:val="397"/>
        </w:trPr>
        <w:tc>
          <w:tcPr>
            <w:tcW w:w="6123" w:type="dxa"/>
            <w:shd w:val="clear" w:color="auto" w:fill="auto"/>
            <w:noWrap/>
            <w:vAlign w:val="center"/>
          </w:tcPr>
          <w:p w14:paraId="5AF48628" w14:textId="2776D1EF"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better access to technology-rich classrooms &amp; tech support</w:t>
            </w:r>
          </w:p>
        </w:tc>
        <w:tc>
          <w:tcPr>
            <w:tcW w:w="751" w:type="dxa"/>
            <w:shd w:val="clear" w:color="auto" w:fill="F2F2F2" w:themeFill="background1" w:themeFillShade="F2"/>
            <w:noWrap/>
            <w:vAlign w:val="center"/>
          </w:tcPr>
          <w:p w14:paraId="71CB8698" w14:textId="57D27B80" w:rsidR="00C650C7" w:rsidRPr="00C650C7" w:rsidRDefault="00C650C7" w:rsidP="00C650C7">
            <w:pPr>
              <w:jc w:val="center"/>
              <w:rPr>
                <w:rFonts w:eastAsia="Times New Roman" w:cs="Calibri"/>
                <w:sz w:val="16"/>
                <w:szCs w:val="16"/>
                <w:lang w:eastAsia="en-AU"/>
              </w:rPr>
            </w:pPr>
            <w:r w:rsidRPr="00C650C7">
              <w:rPr>
                <w:rFonts w:cs="Calibri"/>
                <w:sz w:val="16"/>
                <w:szCs w:val="16"/>
              </w:rPr>
              <w:t>77%</w:t>
            </w:r>
          </w:p>
        </w:tc>
        <w:tc>
          <w:tcPr>
            <w:tcW w:w="751" w:type="dxa"/>
            <w:shd w:val="clear" w:color="auto" w:fill="auto"/>
            <w:noWrap/>
            <w:vAlign w:val="center"/>
          </w:tcPr>
          <w:p w14:paraId="27F75BCC" w14:textId="56D4512B" w:rsidR="00C650C7" w:rsidRPr="00C650C7" w:rsidRDefault="00C650C7" w:rsidP="00C650C7">
            <w:pPr>
              <w:jc w:val="center"/>
              <w:rPr>
                <w:rFonts w:eastAsia="Times New Roman" w:cs="Calibri"/>
                <w:b/>
                <w:bCs/>
                <w:color w:val="FF0000" w:themeColor="accent1"/>
                <w:sz w:val="16"/>
                <w:szCs w:val="16"/>
                <w:lang w:eastAsia="en-AU"/>
              </w:rPr>
            </w:pPr>
            <w:r w:rsidRPr="00C650C7">
              <w:rPr>
                <w:rFonts w:cs="Calibri"/>
                <w:b/>
                <w:bCs/>
                <w:color w:val="FF0000" w:themeColor="accent1"/>
                <w:sz w:val="16"/>
                <w:szCs w:val="16"/>
              </w:rPr>
              <w:t>60%</w:t>
            </w:r>
          </w:p>
        </w:tc>
        <w:tc>
          <w:tcPr>
            <w:tcW w:w="751" w:type="dxa"/>
            <w:shd w:val="clear" w:color="auto" w:fill="auto"/>
            <w:noWrap/>
            <w:vAlign w:val="center"/>
          </w:tcPr>
          <w:p w14:paraId="57896E36" w14:textId="2CBA3666" w:rsidR="00C650C7" w:rsidRPr="00C650C7" w:rsidRDefault="00C650C7" w:rsidP="00C650C7">
            <w:pPr>
              <w:jc w:val="center"/>
              <w:rPr>
                <w:rFonts w:eastAsia="Times New Roman" w:cs="Calibri"/>
                <w:sz w:val="16"/>
                <w:szCs w:val="16"/>
                <w:lang w:eastAsia="en-AU"/>
              </w:rPr>
            </w:pPr>
            <w:r w:rsidRPr="00C650C7">
              <w:rPr>
                <w:rFonts w:cs="Calibri"/>
                <w:sz w:val="16"/>
                <w:szCs w:val="16"/>
              </w:rPr>
              <w:t>74%</w:t>
            </w:r>
          </w:p>
        </w:tc>
        <w:tc>
          <w:tcPr>
            <w:tcW w:w="751" w:type="dxa"/>
            <w:shd w:val="clear" w:color="auto" w:fill="auto"/>
            <w:noWrap/>
            <w:vAlign w:val="center"/>
          </w:tcPr>
          <w:p w14:paraId="4E55E3EF" w14:textId="0163BB70" w:rsidR="00C650C7" w:rsidRPr="00C650C7" w:rsidRDefault="00C650C7" w:rsidP="00C650C7">
            <w:pPr>
              <w:jc w:val="center"/>
              <w:rPr>
                <w:rFonts w:eastAsia="Times New Roman" w:cs="Calibri"/>
                <w:sz w:val="16"/>
                <w:szCs w:val="16"/>
                <w:lang w:eastAsia="en-AU"/>
              </w:rPr>
            </w:pPr>
            <w:r w:rsidRPr="00C650C7">
              <w:rPr>
                <w:rFonts w:cs="Calibri"/>
                <w:sz w:val="16"/>
                <w:szCs w:val="16"/>
              </w:rPr>
              <w:t>74%</w:t>
            </w:r>
          </w:p>
        </w:tc>
        <w:tc>
          <w:tcPr>
            <w:tcW w:w="751" w:type="dxa"/>
            <w:shd w:val="clear" w:color="auto" w:fill="auto"/>
            <w:noWrap/>
            <w:vAlign w:val="center"/>
          </w:tcPr>
          <w:p w14:paraId="50162B41" w14:textId="14D8618D" w:rsidR="00C650C7" w:rsidRPr="00C650C7" w:rsidRDefault="00C650C7" w:rsidP="00C650C7">
            <w:pPr>
              <w:jc w:val="center"/>
              <w:rPr>
                <w:rFonts w:eastAsia="Times New Roman" w:cs="Calibri"/>
                <w:b/>
                <w:bCs/>
                <w:color w:val="0070C0"/>
                <w:sz w:val="16"/>
                <w:szCs w:val="16"/>
                <w:lang w:eastAsia="en-AU"/>
              </w:rPr>
            </w:pPr>
            <w:r w:rsidRPr="00C650C7">
              <w:rPr>
                <w:rFonts w:cs="Calibri"/>
                <w:b/>
                <w:bCs/>
                <w:color w:val="0070C0"/>
                <w:sz w:val="16"/>
                <w:szCs w:val="16"/>
              </w:rPr>
              <w:t>82%</w:t>
            </w:r>
          </w:p>
        </w:tc>
        <w:tc>
          <w:tcPr>
            <w:tcW w:w="751" w:type="dxa"/>
            <w:shd w:val="clear" w:color="auto" w:fill="auto"/>
            <w:noWrap/>
            <w:vAlign w:val="center"/>
          </w:tcPr>
          <w:p w14:paraId="7D8637DF" w14:textId="7A8FD8FF" w:rsidR="00C650C7" w:rsidRPr="00C650C7" w:rsidRDefault="00C650C7" w:rsidP="00C650C7">
            <w:pPr>
              <w:jc w:val="center"/>
              <w:rPr>
                <w:rFonts w:eastAsia="Times New Roman" w:cs="Calibri"/>
                <w:b/>
                <w:bCs/>
                <w:color w:val="0070C0"/>
                <w:sz w:val="16"/>
                <w:szCs w:val="16"/>
                <w:lang w:eastAsia="en-AU"/>
              </w:rPr>
            </w:pPr>
            <w:r w:rsidRPr="00C650C7">
              <w:rPr>
                <w:rFonts w:cs="Calibri"/>
                <w:b/>
                <w:bCs/>
                <w:color w:val="0070C0"/>
                <w:sz w:val="16"/>
                <w:szCs w:val="16"/>
              </w:rPr>
              <w:t>80%</w:t>
            </w:r>
          </w:p>
        </w:tc>
      </w:tr>
      <w:tr w:rsidR="00C650C7" w:rsidRPr="00833401" w14:paraId="1436AF92" w14:textId="77777777" w:rsidTr="00C650C7">
        <w:trPr>
          <w:trHeight w:val="397"/>
        </w:trPr>
        <w:tc>
          <w:tcPr>
            <w:tcW w:w="6123" w:type="dxa"/>
            <w:shd w:val="clear" w:color="auto" w:fill="auto"/>
            <w:noWrap/>
            <w:vAlign w:val="center"/>
          </w:tcPr>
          <w:p w14:paraId="0E2ECDF4" w14:textId="292942D4"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better access to/quality of cultural facilities (music/theatre/ballet, etc.)</w:t>
            </w:r>
          </w:p>
        </w:tc>
        <w:tc>
          <w:tcPr>
            <w:tcW w:w="751" w:type="dxa"/>
            <w:shd w:val="clear" w:color="auto" w:fill="F2F2F2" w:themeFill="background1" w:themeFillShade="F2"/>
            <w:noWrap/>
            <w:vAlign w:val="center"/>
          </w:tcPr>
          <w:p w14:paraId="349FBF97" w14:textId="19CB96B9" w:rsidR="00C650C7" w:rsidRPr="00C650C7" w:rsidRDefault="00C650C7" w:rsidP="00C650C7">
            <w:pPr>
              <w:jc w:val="center"/>
              <w:rPr>
                <w:rFonts w:eastAsia="Times New Roman" w:cs="Calibri"/>
                <w:sz w:val="16"/>
                <w:szCs w:val="16"/>
                <w:lang w:eastAsia="en-AU"/>
              </w:rPr>
            </w:pPr>
            <w:r w:rsidRPr="00C650C7">
              <w:rPr>
                <w:rFonts w:cs="Calibri"/>
                <w:sz w:val="16"/>
                <w:szCs w:val="16"/>
              </w:rPr>
              <w:t>76%</w:t>
            </w:r>
          </w:p>
        </w:tc>
        <w:tc>
          <w:tcPr>
            <w:tcW w:w="751" w:type="dxa"/>
            <w:shd w:val="clear" w:color="auto" w:fill="auto"/>
            <w:noWrap/>
            <w:vAlign w:val="center"/>
          </w:tcPr>
          <w:p w14:paraId="6F85D54D" w14:textId="73C5329A" w:rsidR="00C650C7" w:rsidRPr="00C650C7" w:rsidRDefault="00C650C7" w:rsidP="00C650C7">
            <w:pPr>
              <w:jc w:val="center"/>
              <w:rPr>
                <w:rFonts w:eastAsia="Times New Roman" w:cs="Calibri"/>
                <w:b/>
                <w:bCs/>
                <w:color w:val="FF0000" w:themeColor="accent1"/>
                <w:sz w:val="16"/>
                <w:szCs w:val="16"/>
                <w:lang w:eastAsia="en-AU"/>
              </w:rPr>
            </w:pPr>
            <w:r w:rsidRPr="00C650C7">
              <w:rPr>
                <w:rFonts w:cs="Calibri"/>
                <w:b/>
                <w:bCs/>
                <w:color w:val="FF0000" w:themeColor="accent1"/>
                <w:sz w:val="16"/>
                <w:szCs w:val="16"/>
              </w:rPr>
              <w:t>66%</w:t>
            </w:r>
          </w:p>
        </w:tc>
        <w:tc>
          <w:tcPr>
            <w:tcW w:w="751" w:type="dxa"/>
            <w:shd w:val="clear" w:color="auto" w:fill="auto"/>
            <w:noWrap/>
            <w:vAlign w:val="center"/>
          </w:tcPr>
          <w:p w14:paraId="7C54D5D1" w14:textId="1B1512DE" w:rsidR="00C650C7" w:rsidRPr="00C650C7" w:rsidRDefault="00C650C7" w:rsidP="00C650C7">
            <w:pPr>
              <w:jc w:val="center"/>
              <w:rPr>
                <w:rFonts w:eastAsia="Times New Roman" w:cs="Calibri"/>
                <w:b/>
                <w:bCs/>
                <w:sz w:val="16"/>
                <w:szCs w:val="16"/>
                <w:lang w:eastAsia="en-AU"/>
              </w:rPr>
            </w:pPr>
            <w:r w:rsidRPr="00C650C7">
              <w:rPr>
                <w:rFonts w:cs="Calibri"/>
                <w:sz w:val="16"/>
                <w:szCs w:val="16"/>
              </w:rPr>
              <w:t>76%</w:t>
            </w:r>
          </w:p>
        </w:tc>
        <w:tc>
          <w:tcPr>
            <w:tcW w:w="751" w:type="dxa"/>
            <w:shd w:val="clear" w:color="auto" w:fill="auto"/>
            <w:noWrap/>
            <w:vAlign w:val="center"/>
          </w:tcPr>
          <w:p w14:paraId="5D9BB407" w14:textId="0CDFDD82" w:rsidR="00C650C7" w:rsidRPr="00C650C7" w:rsidRDefault="00C650C7" w:rsidP="00C650C7">
            <w:pPr>
              <w:jc w:val="center"/>
              <w:rPr>
                <w:rFonts w:eastAsia="Times New Roman" w:cs="Calibri"/>
                <w:sz w:val="16"/>
                <w:szCs w:val="16"/>
                <w:lang w:eastAsia="en-AU"/>
              </w:rPr>
            </w:pPr>
            <w:r w:rsidRPr="00C650C7">
              <w:rPr>
                <w:rFonts w:cs="Calibri"/>
                <w:sz w:val="16"/>
                <w:szCs w:val="16"/>
              </w:rPr>
              <w:t>77%</w:t>
            </w:r>
          </w:p>
        </w:tc>
        <w:tc>
          <w:tcPr>
            <w:tcW w:w="751" w:type="dxa"/>
            <w:shd w:val="clear" w:color="auto" w:fill="auto"/>
            <w:noWrap/>
            <w:vAlign w:val="center"/>
          </w:tcPr>
          <w:p w14:paraId="3956492F" w14:textId="026EBC7F" w:rsidR="00C650C7" w:rsidRPr="00C650C7" w:rsidRDefault="00C650C7" w:rsidP="00C650C7">
            <w:pPr>
              <w:jc w:val="center"/>
              <w:rPr>
                <w:rFonts w:eastAsia="Times New Roman" w:cs="Calibri"/>
                <w:b/>
                <w:bCs/>
                <w:sz w:val="16"/>
                <w:szCs w:val="16"/>
                <w:lang w:eastAsia="en-AU"/>
              </w:rPr>
            </w:pPr>
            <w:r w:rsidRPr="00C650C7">
              <w:rPr>
                <w:rFonts w:cs="Calibri"/>
                <w:sz w:val="16"/>
                <w:szCs w:val="16"/>
              </w:rPr>
              <w:t>78%</w:t>
            </w:r>
          </w:p>
        </w:tc>
        <w:tc>
          <w:tcPr>
            <w:tcW w:w="751" w:type="dxa"/>
            <w:shd w:val="clear" w:color="auto" w:fill="auto"/>
            <w:noWrap/>
            <w:vAlign w:val="center"/>
          </w:tcPr>
          <w:p w14:paraId="3E426558" w14:textId="1964781F" w:rsidR="00C650C7" w:rsidRPr="00C650C7" w:rsidRDefault="00C650C7" w:rsidP="00C650C7">
            <w:pPr>
              <w:jc w:val="center"/>
              <w:rPr>
                <w:rFonts w:eastAsia="Times New Roman" w:cs="Calibri"/>
                <w:b/>
                <w:bCs/>
                <w:sz w:val="16"/>
                <w:szCs w:val="16"/>
                <w:lang w:eastAsia="en-AU"/>
              </w:rPr>
            </w:pPr>
            <w:r w:rsidRPr="00C650C7">
              <w:rPr>
                <w:rFonts w:cs="Calibri"/>
                <w:sz w:val="16"/>
                <w:szCs w:val="16"/>
              </w:rPr>
              <w:t>78%</w:t>
            </w:r>
          </w:p>
        </w:tc>
      </w:tr>
      <w:tr w:rsidR="00C650C7" w:rsidRPr="00833401" w14:paraId="786BC573" w14:textId="77777777" w:rsidTr="00C650C7">
        <w:trPr>
          <w:trHeight w:val="397"/>
        </w:trPr>
        <w:tc>
          <w:tcPr>
            <w:tcW w:w="6123" w:type="dxa"/>
            <w:shd w:val="clear" w:color="auto" w:fill="auto"/>
            <w:noWrap/>
            <w:vAlign w:val="center"/>
          </w:tcPr>
          <w:p w14:paraId="10FA3C46" w14:textId="2A56396F"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better access to/quality of sporting &amp; recreational facilities</w:t>
            </w:r>
          </w:p>
        </w:tc>
        <w:tc>
          <w:tcPr>
            <w:tcW w:w="751" w:type="dxa"/>
            <w:shd w:val="clear" w:color="auto" w:fill="F2F2F2" w:themeFill="background1" w:themeFillShade="F2"/>
            <w:noWrap/>
            <w:vAlign w:val="center"/>
          </w:tcPr>
          <w:p w14:paraId="6AE700CD" w14:textId="3FEDC178" w:rsidR="00C650C7" w:rsidRPr="00C650C7" w:rsidRDefault="00C650C7" w:rsidP="00C650C7">
            <w:pPr>
              <w:jc w:val="center"/>
              <w:rPr>
                <w:rFonts w:eastAsia="Times New Roman" w:cs="Calibri"/>
                <w:sz w:val="16"/>
                <w:szCs w:val="16"/>
                <w:lang w:eastAsia="en-AU"/>
              </w:rPr>
            </w:pPr>
            <w:r w:rsidRPr="00C650C7">
              <w:rPr>
                <w:rFonts w:cs="Calibri"/>
                <w:sz w:val="16"/>
                <w:szCs w:val="16"/>
              </w:rPr>
              <w:t>75%</w:t>
            </w:r>
          </w:p>
        </w:tc>
        <w:tc>
          <w:tcPr>
            <w:tcW w:w="751" w:type="dxa"/>
            <w:shd w:val="clear" w:color="auto" w:fill="auto"/>
            <w:noWrap/>
            <w:vAlign w:val="center"/>
          </w:tcPr>
          <w:p w14:paraId="3B169B3B" w14:textId="3E71FC84" w:rsidR="00C650C7" w:rsidRPr="00C650C7" w:rsidRDefault="00C650C7" w:rsidP="00C650C7">
            <w:pPr>
              <w:jc w:val="center"/>
              <w:rPr>
                <w:rFonts w:eastAsia="Times New Roman" w:cs="Calibri"/>
                <w:b/>
                <w:bCs/>
                <w:sz w:val="16"/>
                <w:szCs w:val="16"/>
                <w:lang w:eastAsia="en-AU"/>
              </w:rPr>
            </w:pPr>
            <w:r w:rsidRPr="00C650C7">
              <w:rPr>
                <w:rFonts w:cs="Calibri"/>
                <w:sz w:val="16"/>
                <w:szCs w:val="16"/>
              </w:rPr>
              <w:t>72%</w:t>
            </w:r>
          </w:p>
        </w:tc>
        <w:tc>
          <w:tcPr>
            <w:tcW w:w="751" w:type="dxa"/>
            <w:shd w:val="clear" w:color="auto" w:fill="auto"/>
            <w:noWrap/>
            <w:vAlign w:val="center"/>
          </w:tcPr>
          <w:p w14:paraId="6D4DE97E" w14:textId="026ABFEB" w:rsidR="00C650C7" w:rsidRPr="00C650C7" w:rsidRDefault="00C650C7" w:rsidP="00C650C7">
            <w:pPr>
              <w:jc w:val="center"/>
              <w:rPr>
                <w:rFonts w:eastAsia="Times New Roman" w:cs="Calibri"/>
                <w:b/>
                <w:bCs/>
                <w:color w:val="FF0000" w:themeColor="accent1"/>
                <w:sz w:val="16"/>
                <w:szCs w:val="16"/>
                <w:lang w:eastAsia="en-AU"/>
              </w:rPr>
            </w:pPr>
            <w:r w:rsidRPr="00C650C7">
              <w:rPr>
                <w:rFonts w:cs="Calibri"/>
                <w:b/>
                <w:bCs/>
                <w:color w:val="FF0000" w:themeColor="accent1"/>
                <w:sz w:val="16"/>
                <w:szCs w:val="16"/>
              </w:rPr>
              <w:t>68%</w:t>
            </w:r>
          </w:p>
        </w:tc>
        <w:tc>
          <w:tcPr>
            <w:tcW w:w="751" w:type="dxa"/>
            <w:shd w:val="clear" w:color="auto" w:fill="auto"/>
            <w:noWrap/>
            <w:vAlign w:val="center"/>
          </w:tcPr>
          <w:p w14:paraId="6103766A" w14:textId="4FD93BD9" w:rsidR="00C650C7" w:rsidRPr="00C650C7" w:rsidRDefault="00C650C7" w:rsidP="00C650C7">
            <w:pPr>
              <w:jc w:val="center"/>
              <w:rPr>
                <w:rFonts w:eastAsia="Times New Roman" w:cs="Calibri"/>
                <w:b/>
                <w:bCs/>
                <w:sz w:val="16"/>
                <w:szCs w:val="16"/>
                <w:lang w:eastAsia="en-AU"/>
              </w:rPr>
            </w:pPr>
            <w:r w:rsidRPr="00C650C7">
              <w:rPr>
                <w:rFonts w:cs="Calibri"/>
                <w:sz w:val="16"/>
                <w:szCs w:val="16"/>
              </w:rPr>
              <w:t>76%</w:t>
            </w:r>
          </w:p>
        </w:tc>
        <w:tc>
          <w:tcPr>
            <w:tcW w:w="751" w:type="dxa"/>
            <w:shd w:val="clear" w:color="auto" w:fill="auto"/>
            <w:noWrap/>
            <w:vAlign w:val="center"/>
          </w:tcPr>
          <w:p w14:paraId="5CE2B339" w14:textId="4F325FF5" w:rsidR="00C650C7" w:rsidRPr="00C650C7" w:rsidRDefault="00C650C7" w:rsidP="00C650C7">
            <w:pPr>
              <w:jc w:val="center"/>
              <w:rPr>
                <w:rFonts w:eastAsia="Times New Roman" w:cs="Calibri"/>
                <w:sz w:val="16"/>
                <w:szCs w:val="16"/>
                <w:lang w:eastAsia="en-AU"/>
              </w:rPr>
            </w:pPr>
            <w:r w:rsidRPr="00C650C7">
              <w:rPr>
                <w:rFonts w:cs="Calibri"/>
                <w:sz w:val="16"/>
                <w:szCs w:val="16"/>
              </w:rPr>
              <w:t>79%</w:t>
            </w:r>
          </w:p>
        </w:tc>
        <w:tc>
          <w:tcPr>
            <w:tcW w:w="751" w:type="dxa"/>
            <w:shd w:val="clear" w:color="auto" w:fill="auto"/>
            <w:noWrap/>
            <w:vAlign w:val="center"/>
          </w:tcPr>
          <w:p w14:paraId="00026F12" w14:textId="15864AEE" w:rsidR="00C650C7" w:rsidRPr="00C650C7" w:rsidRDefault="00C650C7" w:rsidP="00C650C7">
            <w:pPr>
              <w:jc w:val="center"/>
              <w:rPr>
                <w:rFonts w:eastAsia="Times New Roman" w:cs="Calibri"/>
                <w:b/>
                <w:bCs/>
                <w:sz w:val="16"/>
                <w:szCs w:val="16"/>
                <w:lang w:eastAsia="en-AU"/>
              </w:rPr>
            </w:pPr>
            <w:r w:rsidRPr="00C650C7">
              <w:rPr>
                <w:rFonts w:cs="Calibri"/>
                <w:sz w:val="16"/>
                <w:szCs w:val="16"/>
              </w:rPr>
              <w:t>74%</w:t>
            </w:r>
          </w:p>
        </w:tc>
      </w:tr>
      <w:tr w:rsidR="00C650C7" w:rsidRPr="00833401" w14:paraId="159A1F1D" w14:textId="77777777" w:rsidTr="00C650C7">
        <w:trPr>
          <w:trHeight w:val="397"/>
        </w:trPr>
        <w:tc>
          <w:tcPr>
            <w:tcW w:w="6123" w:type="dxa"/>
            <w:shd w:val="clear" w:color="auto" w:fill="auto"/>
            <w:noWrap/>
            <w:vAlign w:val="center"/>
          </w:tcPr>
          <w:p w14:paraId="5982CAA8" w14:textId="6D126FCB"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better access to a more modern, well-equipped library</w:t>
            </w:r>
          </w:p>
        </w:tc>
        <w:tc>
          <w:tcPr>
            <w:tcW w:w="751" w:type="dxa"/>
            <w:shd w:val="clear" w:color="auto" w:fill="F2F2F2" w:themeFill="background1" w:themeFillShade="F2"/>
            <w:noWrap/>
            <w:vAlign w:val="center"/>
          </w:tcPr>
          <w:p w14:paraId="09A57CCE" w14:textId="7A6AF76F" w:rsidR="00C650C7" w:rsidRPr="00C650C7" w:rsidRDefault="00C650C7" w:rsidP="00C650C7">
            <w:pPr>
              <w:jc w:val="center"/>
              <w:rPr>
                <w:rFonts w:eastAsia="Times New Roman" w:cs="Calibri"/>
                <w:sz w:val="16"/>
                <w:szCs w:val="16"/>
                <w:lang w:eastAsia="en-AU"/>
              </w:rPr>
            </w:pPr>
            <w:r w:rsidRPr="00C650C7">
              <w:rPr>
                <w:rFonts w:cs="Calibri"/>
                <w:sz w:val="16"/>
                <w:szCs w:val="16"/>
              </w:rPr>
              <w:t>74%</w:t>
            </w:r>
          </w:p>
        </w:tc>
        <w:tc>
          <w:tcPr>
            <w:tcW w:w="751" w:type="dxa"/>
            <w:shd w:val="clear" w:color="auto" w:fill="auto"/>
            <w:noWrap/>
            <w:vAlign w:val="center"/>
          </w:tcPr>
          <w:p w14:paraId="2CB1A249" w14:textId="3ABAD09E" w:rsidR="00C650C7" w:rsidRPr="00C650C7" w:rsidRDefault="00C650C7" w:rsidP="00C650C7">
            <w:pPr>
              <w:jc w:val="center"/>
              <w:rPr>
                <w:rFonts w:eastAsia="Times New Roman" w:cs="Calibri"/>
                <w:b/>
                <w:bCs/>
                <w:sz w:val="16"/>
                <w:szCs w:val="16"/>
                <w:lang w:eastAsia="en-AU"/>
              </w:rPr>
            </w:pPr>
            <w:r w:rsidRPr="00C650C7">
              <w:rPr>
                <w:rFonts w:cs="Calibri"/>
                <w:sz w:val="16"/>
                <w:szCs w:val="16"/>
              </w:rPr>
              <w:t>67%</w:t>
            </w:r>
          </w:p>
        </w:tc>
        <w:tc>
          <w:tcPr>
            <w:tcW w:w="751" w:type="dxa"/>
            <w:shd w:val="clear" w:color="auto" w:fill="auto"/>
            <w:noWrap/>
            <w:vAlign w:val="center"/>
          </w:tcPr>
          <w:p w14:paraId="35AB8DE2" w14:textId="1AEA591D" w:rsidR="00C650C7" w:rsidRPr="00C650C7" w:rsidRDefault="00C650C7" w:rsidP="00C650C7">
            <w:pPr>
              <w:jc w:val="center"/>
              <w:rPr>
                <w:rFonts w:eastAsia="Times New Roman" w:cs="Calibri"/>
                <w:sz w:val="16"/>
                <w:szCs w:val="16"/>
                <w:lang w:eastAsia="en-AU"/>
              </w:rPr>
            </w:pPr>
            <w:r w:rsidRPr="00C650C7">
              <w:rPr>
                <w:rFonts w:cs="Calibri"/>
                <w:sz w:val="16"/>
                <w:szCs w:val="16"/>
              </w:rPr>
              <w:t>70%</w:t>
            </w:r>
          </w:p>
        </w:tc>
        <w:tc>
          <w:tcPr>
            <w:tcW w:w="751" w:type="dxa"/>
            <w:shd w:val="clear" w:color="auto" w:fill="auto"/>
            <w:noWrap/>
            <w:vAlign w:val="center"/>
          </w:tcPr>
          <w:p w14:paraId="116ED5E5" w14:textId="03F24AD2" w:rsidR="00C650C7" w:rsidRPr="00C650C7" w:rsidRDefault="00C650C7" w:rsidP="00C650C7">
            <w:pPr>
              <w:jc w:val="center"/>
              <w:rPr>
                <w:rFonts w:eastAsia="Times New Roman" w:cs="Calibri"/>
                <w:sz w:val="16"/>
                <w:szCs w:val="16"/>
                <w:lang w:eastAsia="en-AU"/>
              </w:rPr>
            </w:pPr>
            <w:r w:rsidRPr="00C650C7">
              <w:rPr>
                <w:rFonts w:cs="Calibri"/>
                <w:sz w:val="16"/>
                <w:szCs w:val="16"/>
              </w:rPr>
              <w:t>79%</w:t>
            </w:r>
          </w:p>
        </w:tc>
        <w:tc>
          <w:tcPr>
            <w:tcW w:w="751" w:type="dxa"/>
            <w:shd w:val="clear" w:color="auto" w:fill="auto"/>
            <w:noWrap/>
            <w:vAlign w:val="center"/>
          </w:tcPr>
          <w:p w14:paraId="64106DE8" w14:textId="35A18A77" w:rsidR="00C650C7" w:rsidRPr="00C650C7" w:rsidRDefault="00C650C7" w:rsidP="00C650C7">
            <w:pPr>
              <w:jc w:val="center"/>
              <w:rPr>
                <w:rFonts w:eastAsia="Times New Roman" w:cs="Calibri"/>
                <w:sz w:val="16"/>
                <w:szCs w:val="16"/>
                <w:lang w:eastAsia="en-AU"/>
              </w:rPr>
            </w:pPr>
            <w:r w:rsidRPr="00C650C7">
              <w:rPr>
                <w:rFonts w:cs="Calibri"/>
                <w:sz w:val="16"/>
                <w:szCs w:val="16"/>
              </w:rPr>
              <w:t>75%</w:t>
            </w:r>
          </w:p>
        </w:tc>
        <w:tc>
          <w:tcPr>
            <w:tcW w:w="751" w:type="dxa"/>
            <w:shd w:val="clear" w:color="auto" w:fill="auto"/>
            <w:noWrap/>
            <w:vAlign w:val="center"/>
          </w:tcPr>
          <w:p w14:paraId="65555491" w14:textId="583CB8CB" w:rsidR="00C650C7" w:rsidRPr="00C650C7" w:rsidRDefault="00C650C7" w:rsidP="00C650C7">
            <w:pPr>
              <w:jc w:val="center"/>
              <w:rPr>
                <w:rFonts w:eastAsia="Times New Roman" w:cs="Calibri"/>
                <w:b/>
                <w:bCs/>
                <w:sz w:val="16"/>
                <w:szCs w:val="16"/>
                <w:lang w:eastAsia="en-AU"/>
              </w:rPr>
            </w:pPr>
            <w:r w:rsidRPr="00C650C7">
              <w:rPr>
                <w:rFonts w:cs="Calibri"/>
                <w:sz w:val="16"/>
                <w:szCs w:val="16"/>
              </w:rPr>
              <w:t>74%</w:t>
            </w:r>
          </w:p>
        </w:tc>
      </w:tr>
      <w:tr w:rsidR="00C650C7" w:rsidRPr="00833401" w14:paraId="6A768DA6" w14:textId="77777777" w:rsidTr="00C650C7">
        <w:trPr>
          <w:trHeight w:val="397"/>
        </w:trPr>
        <w:tc>
          <w:tcPr>
            <w:tcW w:w="6123" w:type="dxa"/>
            <w:shd w:val="clear" w:color="auto" w:fill="auto"/>
            <w:noWrap/>
            <w:vAlign w:val="center"/>
          </w:tcPr>
          <w:p w14:paraId="54A8463E" w14:textId="4CD1104E"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better access to/quality of a dedicated sciences &amp; innovation centre</w:t>
            </w:r>
          </w:p>
        </w:tc>
        <w:tc>
          <w:tcPr>
            <w:tcW w:w="751" w:type="dxa"/>
            <w:shd w:val="clear" w:color="auto" w:fill="F2F2F2" w:themeFill="background1" w:themeFillShade="F2"/>
            <w:noWrap/>
            <w:vAlign w:val="center"/>
          </w:tcPr>
          <w:p w14:paraId="569BA6E4" w14:textId="32944952" w:rsidR="00C650C7" w:rsidRPr="00C650C7" w:rsidRDefault="00C650C7" w:rsidP="00C650C7">
            <w:pPr>
              <w:jc w:val="center"/>
              <w:rPr>
                <w:rFonts w:eastAsia="Times New Roman" w:cs="Calibri"/>
                <w:sz w:val="16"/>
                <w:szCs w:val="16"/>
                <w:lang w:eastAsia="en-AU"/>
              </w:rPr>
            </w:pPr>
            <w:r w:rsidRPr="00C650C7">
              <w:rPr>
                <w:rFonts w:cs="Calibri"/>
                <w:sz w:val="16"/>
                <w:szCs w:val="16"/>
              </w:rPr>
              <w:t>74%</w:t>
            </w:r>
          </w:p>
        </w:tc>
        <w:tc>
          <w:tcPr>
            <w:tcW w:w="751" w:type="dxa"/>
            <w:shd w:val="clear" w:color="auto" w:fill="auto"/>
            <w:noWrap/>
            <w:vAlign w:val="center"/>
          </w:tcPr>
          <w:p w14:paraId="2C5E6806" w14:textId="52BFFD35" w:rsidR="00C650C7" w:rsidRPr="00C650C7" w:rsidRDefault="00C650C7" w:rsidP="00C650C7">
            <w:pPr>
              <w:jc w:val="center"/>
              <w:rPr>
                <w:rFonts w:eastAsia="Times New Roman" w:cs="Calibri"/>
                <w:b/>
                <w:bCs/>
                <w:sz w:val="16"/>
                <w:szCs w:val="16"/>
                <w:lang w:eastAsia="en-AU"/>
              </w:rPr>
            </w:pPr>
            <w:r w:rsidRPr="00C650C7">
              <w:rPr>
                <w:rFonts w:cs="Calibri"/>
                <w:sz w:val="16"/>
                <w:szCs w:val="16"/>
              </w:rPr>
              <w:t>67%</w:t>
            </w:r>
          </w:p>
        </w:tc>
        <w:tc>
          <w:tcPr>
            <w:tcW w:w="751" w:type="dxa"/>
            <w:shd w:val="clear" w:color="auto" w:fill="auto"/>
            <w:noWrap/>
            <w:vAlign w:val="center"/>
          </w:tcPr>
          <w:p w14:paraId="3CC976F0" w14:textId="01DC47AB" w:rsidR="00C650C7" w:rsidRPr="00C650C7" w:rsidRDefault="00C650C7" w:rsidP="00C650C7">
            <w:pPr>
              <w:jc w:val="center"/>
              <w:rPr>
                <w:rFonts w:eastAsia="Times New Roman" w:cs="Calibri"/>
                <w:sz w:val="16"/>
                <w:szCs w:val="16"/>
                <w:lang w:eastAsia="en-AU"/>
              </w:rPr>
            </w:pPr>
            <w:r w:rsidRPr="00C650C7">
              <w:rPr>
                <w:rFonts w:cs="Calibri"/>
                <w:sz w:val="16"/>
                <w:szCs w:val="16"/>
              </w:rPr>
              <w:t>71%</w:t>
            </w:r>
          </w:p>
        </w:tc>
        <w:tc>
          <w:tcPr>
            <w:tcW w:w="751" w:type="dxa"/>
            <w:shd w:val="clear" w:color="auto" w:fill="auto"/>
            <w:noWrap/>
            <w:vAlign w:val="center"/>
          </w:tcPr>
          <w:p w14:paraId="17E496FA" w14:textId="3A10CA9E" w:rsidR="00C650C7" w:rsidRPr="00C650C7" w:rsidRDefault="00C650C7" w:rsidP="00C650C7">
            <w:pPr>
              <w:jc w:val="center"/>
              <w:rPr>
                <w:rFonts w:eastAsia="Times New Roman" w:cs="Calibri"/>
                <w:sz w:val="16"/>
                <w:szCs w:val="16"/>
                <w:lang w:eastAsia="en-AU"/>
              </w:rPr>
            </w:pPr>
            <w:r w:rsidRPr="00C650C7">
              <w:rPr>
                <w:rFonts w:cs="Calibri"/>
                <w:sz w:val="16"/>
                <w:szCs w:val="16"/>
              </w:rPr>
              <w:t>77%</w:t>
            </w:r>
          </w:p>
        </w:tc>
        <w:tc>
          <w:tcPr>
            <w:tcW w:w="751" w:type="dxa"/>
            <w:shd w:val="clear" w:color="auto" w:fill="auto"/>
            <w:noWrap/>
            <w:vAlign w:val="center"/>
          </w:tcPr>
          <w:p w14:paraId="3780BABB" w14:textId="129C3E87" w:rsidR="00C650C7" w:rsidRPr="00C650C7" w:rsidRDefault="00C650C7" w:rsidP="00C650C7">
            <w:pPr>
              <w:jc w:val="center"/>
              <w:rPr>
                <w:rFonts w:eastAsia="Times New Roman" w:cs="Calibri"/>
                <w:sz w:val="16"/>
                <w:szCs w:val="16"/>
                <w:lang w:eastAsia="en-AU"/>
              </w:rPr>
            </w:pPr>
            <w:r w:rsidRPr="00C650C7">
              <w:rPr>
                <w:rFonts w:cs="Calibri"/>
                <w:sz w:val="16"/>
                <w:szCs w:val="16"/>
              </w:rPr>
              <w:t>76%</w:t>
            </w:r>
          </w:p>
        </w:tc>
        <w:tc>
          <w:tcPr>
            <w:tcW w:w="751" w:type="dxa"/>
            <w:shd w:val="clear" w:color="auto" w:fill="auto"/>
            <w:noWrap/>
            <w:vAlign w:val="center"/>
          </w:tcPr>
          <w:p w14:paraId="60885D77" w14:textId="1586F9D5" w:rsidR="00C650C7" w:rsidRPr="00C650C7" w:rsidRDefault="00C650C7" w:rsidP="00C650C7">
            <w:pPr>
              <w:jc w:val="center"/>
              <w:rPr>
                <w:rFonts w:eastAsia="Times New Roman" w:cs="Calibri"/>
                <w:b/>
                <w:bCs/>
                <w:sz w:val="16"/>
                <w:szCs w:val="16"/>
                <w:lang w:eastAsia="en-AU"/>
              </w:rPr>
            </w:pPr>
            <w:r w:rsidRPr="00C650C7">
              <w:rPr>
                <w:rFonts w:cs="Calibri"/>
                <w:sz w:val="16"/>
                <w:szCs w:val="16"/>
              </w:rPr>
              <w:t>73%</w:t>
            </w:r>
          </w:p>
        </w:tc>
      </w:tr>
      <w:tr w:rsidR="00C650C7" w:rsidRPr="00833401" w14:paraId="2FEC4DB9" w14:textId="77777777" w:rsidTr="00C650C7">
        <w:trPr>
          <w:trHeight w:val="397"/>
        </w:trPr>
        <w:tc>
          <w:tcPr>
            <w:tcW w:w="6123" w:type="dxa"/>
            <w:shd w:val="clear" w:color="auto" w:fill="auto"/>
            <w:noWrap/>
            <w:vAlign w:val="center"/>
          </w:tcPr>
          <w:p w14:paraId="6124F6F7" w14:textId="6D778C4C"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better landscaped &amp; well-kept grounds</w:t>
            </w:r>
          </w:p>
        </w:tc>
        <w:tc>
          <w:tcPr>
            <w:tcW w:w="751" w:type="dxa"/>
            <w:shd w:val="clear" w:color="auto" w:fill="F2F2F2" w:themeFill="background1" w:themeFillShade="F2"/>
            <w:noWrap/>
            <w:vAlign w:val="center"/>
          </w:tcPr>
          <w:p w14:paraId="62233D84" w14:textId="39497373" w:rsidR="00C650C7" w:rsidRPr="00C650C7" w:rsidRDefault="00C650C7" w:rsidP="00C650C7">
            <w:pPr>
              <w:jc w:val="center"/>
              <w:rPr>
                <w:rFonts w:eastAsia="Times New Roman" w:cs="Calibri"/>
                <w:sz w:val="16"/>
                <w:szCs w:val="16"/>
                <w:lang w:eastAsia="en-AU"/>
              </w:rPr>
            </w:pPr>
            <w:r w:rsidRPr="00C650C7">
              <w:rPr>
                <w:rFonts w:cs="Calibri"/>
                <w:sz w:val="16"/>
                <w:szCs w:val="16"/>
              </w:rPr>
              <w:t>74%</w:t>
            </w:r>
          </w:p>
        </w:tc>
        <w:tc>
          <w:tcPr>
            <w:tcW w:w="751" w:type="dxa"/>
            <w:shd w:val="clear" w:color="auto" w:fill="auto"/>
            <w:noWrap/>
            <w:vAlign w:val="center"/>
          </w:tcPr>
          <w:p w14:paraId="7CFBDE58" w14:textId="6E27068B" w:rsidR="00C650C7" w:rsidRPr="00C650C7" w:rsidRDefault="00C650C7" w:rsidP="00C650C7">
            <w:pPr>
              <w:jc w:val="center"/>
              <w:rPr>
                <w:rFonts w:eastAsia="Times New Roman" w:cs="Calibri"/>
                <w:b/>
                <w:bCs/>
                <w:sz w:val="16"/>
                <w:szCs w:val="16"/>
                <w:lang w:eastAsia="en-AU"/>
              </w:rPr>
            </w:pPr>
            <w:r w:rsidRPr="00C650C7">
              <w:rPr>
                <w:rFonts w:cs="Calibri"/>
                <w:sz w:val="16"/>
                <w:szCs w:val="16"/>
              </w:rPr>
              <w:t>69%</w:t>
            </w:r>
          </w:p>
        </w:tc>
        <w:tc>
          <w:tcPr>
            <w:tcW w:w="751" w:type="dxa"/>
            <w:shd w:val="clear" w:color="auto" w:fill="auto"/>
            <w:noWrap/>
            <w:vAlign w:val="center"/>
          </w:tcPr>
          <w:p w14:paraId="658DDDA9" w14:textId="3D8BF1C9" w:rsidR="00C650C7" w:rsidRPr="00C650C7" w:rsidRDefault="00C650C7" w:rsidP="00C650C7">
            <w:pPr>
              <w:jc w:val="center"/>
              <w:rPr>
                <w:rFonts w:eastAsia="Times New Roman" w:cs="Calibri"/>
                <w:sz w:val="16"/>
                <w:szCs w:val="16"/>
                <w:lang w:eastAsia="en-AU"/>
              </w:rPr>
            </w:pPr>
            <w:r w:rsidRPr="00C650C7">
              <w:rPr>
                <w:rFonts w:cs="Calibri"/>
                <w:sz w:val="16"/>
                <w:szCs w:val="16"/>
              </w:rPr>
              <w:t>71%</w:t>
            </w:r>
          </w:p>
        </w:tc>
        <w:tc>
          <w:tcPr>
            <w:tcW w:w="751" w:type="dxa"/>
            <w:shd w:val="clear" w:color="auto" w:fill="auto"/>
            <w:noWrap/>
            <w:vAlign w:val="center"/>
          </w:tcPr>
          <w:p w14:paraId="0E7D9ACD" w14:textId="4A116101" w:rsidR="00C650C7" w:rsidRPr="00C650C7" w:rsidRDefault="00C650C7" w:rsidP="00C650C7">
            <w:pPr>
              <w:jc w:val="center"/>
              <w:rPr>
                <w:rFonts w:eastAsia="Times New Roman" w:cs="Calibri"/>
                <w:sz w:val="16"/>
                <w:szCs w:val="16"/>
                <w:lang w:eastAsia="en-AU"/>
              </w:rPr>
            </w:pPr>
            <w:r w:rsidRPr="00C650C7">
              <w:rPr>
                <w:rFonts w:cs="Calibri"/>
                <w:sz w:val="16"/>
                <w:szCs w:val="16"/>
              </w:rPr>
              <w:t>76%</w:t>
            </w:r>
          </w:p>
        </w:tc>
        <w:tc>
          <w:tcPr>
            <w:tcW w:w="751" w:type="dxa"/>
            <w:shd w:val="clear" w:color="auto" w:fill="auto"/>
            <w:noWrap/>
            <w:vAlign w:val="center"/>
          </w:tcPr>
          <w:p w14:paraId="03A86E5D" w14:textId="3771ACAD" w:rsidR="00C650C7" w:rsidRPr="00C650C7" w:rsidRDefault="00C650C7" w:rsidP="00C650C7">
            <w:pPr>
              <w:jc w:val="center"/>
              <w:rPr>
                <w:rFonts w:eastAsia="Times New Roman" w:cs="Calibri"/>
                <w:sz w:val="16"/>
                <w:szCs w:val="16"/>
                <w:lang w:eastAsia="en-AU"/>
              </w:rPr>
            </w:pPr>
            <w:r w:rsidRPr="00C650C7">
              <w:rPr>
                <w:rFonts w:cs="Calibri"/>
                <w:sz w:val="16"/>
                <w:szCs w:val="16"/>
              </w:rPr>
              <w:t>79%</w:t>
            </w:r>
          </w:p>
        </w:tc>
        <w:tc>
          <w:tcPr>
            <w:tcW w:w="751" w:type="dxa"/>
            <w:shd w:val="clear" w:color="auto" w:fill="auto"/>
            <w:noWrap/>
            <w:vAlign w:val="center"/>
          </w:tcPr>
          <w:p w14:paraId="6F9E88A0" w14:textId="0144D278" w:rsidR="00C650C7" w:rsidRPr="00C650C7" w:rsidRDefault="00C650C7" w:rsidP="00C650C7">
            <w:pPr>
              <w:jc w:val="center"/>
              <w:rPr>
                <w:rFonts w:eastAsia="Times New Roman" w:cs="Calibri"/>
                <w:b/>
                <w:bCs/>
                <w:sz w:val="16"/>
                <w:szCs w:val="16"/>
                <w:lang w:eastAsia="en-AU"/>
              </w:rPr>
            </w:pPr>
            <w:r w:rsidRPr="00C650C7">
              <w:rPr>
                <w:rFonts w:cs="Calibri"/>
                <w:sz w:val="16"/>
                <w:szCs w:val="16"/>
              </w:rPr>
              <w:t>70%</w:t>
            </w:r>
          </w:p>
        </w:tc>
      </w:tr>
      <w:tr w:rsidR="00C650C7" w:rsidRPr="00833401" w14:paraId="60F68B45" w14:textId="77777777" w:rsidTr="00C650C7">
        <w:trPr>
          <w:trHeight w:val="397"/>
        </w:trPr>
        <w:tc>
          <w:tcPr>
            <w:tcW w:w="6123" w:type="dxa"/>
            <w:shd w:val="clear" w:color="auto" w:fill="auto"/>
            <w:noWrap/>
            <w:vAlign w:val="center"/>
          </w:tcPr>
          <w:p w14:paraId="6D420F89" w14:textId="7D6D6E4A" w:rsidR="00C650C7" w:rsidRPr="00C650C7" w:rsidRDefault="00C650C7" w:rsidP="00C650C7">
            <w:pPr>
              <w:rPr>
                <w:rFonts w:cs="Calibri"/>
                <w:color w:val="000000"/>
                <w:sz w:val="16"/>
                <w:szCs w:val="16"/>
              </w:rPr>
            </w:pPr>
            <w:r w:rsidRPr="00C650C7">
              <w:rPr>
                <w:rFonts w:cs="Calibri"/>
                <w:color w:val="000000"/>
                <w:sz w:val="16"/>
                <w:szCs w:val="16"/>
              </w:rPr>
              <w:t>Have teachers who are more likely to reinforce moral values</w:t>
            </w:r>
          </w:p>
        </w:tc>
        <w:tc>
          <w:tcPr>
            <w:tcW w:w="751" w:type="dxa"/>
            <w:shd w:val="clear" w:color="auto" w:fill="F2F2F2" w:themeFill="background1" w:themeFillShade="F2"/>
            <w:noWrap/>
            <w:vAlign w:val="center"/>
          </w:tcPr>
          <w:p w14:paraId="1A5AF38E" w14:textId="5C30E430" w:rsidR="00C650C7" w:rsidRPr="00C650C7" w:rsidRDefault="00C650C7" w:rsidP="00C650C7">
            <w:pPr>
              <w:jc w:val="center"/>
              <w:rPr>
                <w:rFonts w:cs="Calibri"/>
                <w:sz w:val="16"/>
                <w:szCs w:val="16"/>
              </w:rPr>
            </w:pPr>
            <w:r w:rsidRPr="00C650C7">
              <w:rPr>
                <w:rFonts w:cs="Calibri"/>
                <w:sz w:val="16"/>
                <w:szCs w:val="16"/>
              </w:rPr>
              <w:t>74%</w:t>
            </w:r>
          </w:p>
        </w:tc>
        <w:tc>
          <w:tcPr>
            <w:tcW w:w="751" w:type="dxa"/>
            <w:shd w:val="clear" w:color="auto" w:fill="auto"/>
            <w:noWrap/>
            <w:vAlign w:val="center"/>
          </w:tcPr>
          <w:p w14:paraId="2E3E60EF" w14:textId="03AF81D6" w:rsidR="00C650C7" w:rsidRPr="00C650C7" w:rsidRDefault="00C650C7" w:rsidP="00C650C7">
            <w:pPr>
              <w:jc w:val="center"/>
              <w:rPr>
                <w:rFonts w:cs="Calibri"/>
                <w:b/>
                <w:bCs/>
                <w:color w:val="FF0000" w:themeColor="accent1"/>
                <w:sz w:val="16"/>
                <w:szCs w:val="16"/>
              </w:rPr>
            </w:pPr>
            <w:r w:rsidRPr="00C650C7">
              <w:rPr>
                <w:rFonts w:cs="Calibri"/>
                <w:b/>
                <w:bCs/>
                <w:color w:val="FF0000" w:themeColor="accent1"/>
                <w:sz w:val="16"/>
                <w:szCs w:val="16"/>
              </w:rPr>
              <w:t>55%</w:t>
            </w:r>
          </w:p>
        </w:tc>
        <w:tc>
          <w:tcPr>
            <w:tcW w:w="751" w:type="dxa"/>
            <w:shd w:val="clear" w:color="auto" w:fill="auto"/>
            <w:noWrap/>
            <w:vAlign w:val="center"/>
          </w:tcPr>
          <w:p w14:paraId="2A197C34" w14:textId="56B6E378" w:rsidR="00C650C7" w:rsidRPr="00C650C7" w:rsidRDefault="00C650C7" w:rsidP="00C650C7">
            <w:pPr>
              <w:jc w:val="center"/>
              <w:rPr>
                <w:rFonts w:cs="Calibri"/>
                <w:sz w:val="16"/>
                <w:szCs w:val="16"/>
              </w:rPr>
            </w:pPr>
            <w:r w:rsidRPr="00C650C7">
              <w:rPr>
                <w:rFonts w:cs="Calibri"/>
                <w:sz w:val="16"/>
                <w:szCs w:val="16"/>
              </w:rPr>
              <w:t>71%</w:t>
            </w:r>
          </w:p>
        </w:tc>
        <w:tc>
          <w:tcPr>
            <w:tcW w:w="751" w:type="dxa"/>
            <w:shd w:val="clear" w:color="auto" w:fill="auto"/>
            <w:noWrap/>
            <w:vAlign w:val="center"/>
          </w:tcPr>
          <w:p w14:paraId="2EBEA664" w14:textId="04656A3D" w:rsidR="00C650C7" w:rsidRPr="00C650C7" w:rsidRDefault="00C650C7" w:rsidP="00C650C7">
            <w:pPr>
              <w:jc w:val="center"/>
              <w:rPr>
                <w:rFonts w:cs="Calibri"/>
                <w:sz w:val="16"/>
                <w:szCs w:val="16"/>
              </w:rPr>
            </w:pPr>
            <w:r w:rsidRPr="00C650C7">
              <w:rPr>
                <w:rFonts w:cs="Calibri"/>
                <w:sz w:val="16"/>
                <w:szCs w:val="16"/>
              </w:rPr>
              <w:t>72%</w:t>
            </w:r>
          </w:p>
        </w:tc>
        <w:tc>
          <w:tcPr>
            <w:tcW w:w="751" w:type="dxa"/>
            <w:shd w:val="clear" w:color="auto" w:fill="auto"/>
            <w:noWrap/>
            <w:vAlign w:val="center"/>
          </w:tcPr>
          <w:p w14:paraId="63021973" w14:textId="16B2ECFB" w:rsidR="00C650C7" w:rsidRPr="00C650C7" w:rsidRDefault="00C650C7" w:rsidP="00C650C7">
            <w:pPr>
              <w:jc w:val="center"/>
              <w:rPr>
                <w:rFonts w:cs="Calibri"/>
                <w:sz w:val="16"/>
                <w:szCs w:val="16"/>
              </w:rPr>
            </w:pPr>
            <w:r w:rsidRPr="00C650C7">
              <w:rPr>
                <w:rFonts w:cs="Calibri"/>
                <w:sz w:val="16"/>
                <w:szCs w:val="16"/>
              </w:rPr>
              <w:t>76%</w:t>
            </w:r>
          </w:p>
        </w:tc>
        <w:tc>
          <w:tcPr>
            <w:tcW w:w="751" w:type="dxa"/>
            <w:shd w:val="clear" w:color="auto" w:fill="auto"/>
            <w:noWrap/>
            <w:vAlign w:val="center"/>
          </w:tcPr>
          <w:p w14:paraId="629749C9" w14:textId="72078C72" w:rsidR="00C650C7" w:rsidRPr="00C650C7" w:rsidRDefault="00C650C7" w:rsidP="00C650C7">
            <w:pPr>
              <w:jc w:val="center"/>
              <w:rPr>
                <w:rFonts w:cs="Calibri"/>
                <w:b/>
                <w:bCs/>
                <w:color w:val="0070C0"/>
                <w:sz w:val="16"/>
                <w:szCs w:val="16"/>
              </w:rPr>
            </w:pPr>
            <w:r w:rsidRPr="00C650C7">
              <w:rPr>
                <w:rFonts w:cs="Calibri"/>
                <w:b/>
                <w:bCs/>
                <w:color w:val="0070C0"/>
                <w:sz w:val="16"/>
                <w:szCs w:val="16"/>
              </w:rPr>
              <w:t>81%</w:t>
            </w:r>
          </w:p>
        </w:tc>
      </w:tr>
      <w:tr w:rsidR="00C650C7" w:rsidRPr="00833401" w14:paraId="51B23998" w14:textId="77777777" w:rsidTr="00C650C7">
        <w:trPr>
          <w:trHeight w:val="397"/>
        </w:trPr>
        <w:tc>
          <w:tcPr>
            <w:tcW w:w="6123" w:type="dxa"/>
            <w:shd w:val="clear" w:color="auto" w:fill="auto"/>
            <w:noWrap/>
            <w:vAlign w:val="center"/>
          </w:tcPr>
          <w:p w14:paraId="6D49BB71" w14:textId="7742F121" w:rsidR="00C650C7" w:rsidRPr="00C650C7" w:rsidRDefault="00C650C7" w:rsidP="00C650C7">
            <w:pPr>
              <w:rPr>
                <w:rFonts w:cs="Calibri"/>
                <w:color w:val="000000"/>
                <w:sz w:val="16"/>
                <w:szCs w:val="16"/>
              </w:rPr>
            </w:pPr>
            <w:r w:rsidRPr="00C650C7">
              <w:rPr>
                <w:rFonts w:cs="Calibri"/>
                <w:color w:val="000000"/>
                <w:sz w:val="16"/>
                <w:szCs w:val="16"/>
              </w:rPr>
              <w:t>Have better access to/quality of a modern digital media centre</w:t>
            </w:r>
          </w:p>
        </w:tc>
        <w:tc>
          <w:tcPr>
            <w:tcW w:w="751" w:type="dxa"/>
            <w:shd w:val="clear" w:color="auto" w:fill="F2F2F2" w:themeFill="background1" w:themeFillShade="F2"/>
            <w:noWrap/>
            <w:vAlign w:val="center"/>
          </w:tcPr>
          <w:p w14:paraId="40A8D50A" w14:textId="78633395" w:rsidR="00C650C7" w:rsidRPr="00C650C7" w:rsidRDefault="00C650C7" w:rsidP="00C650C7">
            <w:pPr>
              <w:jc w:val="center"/>
              <w:rPr>
                <w:rFonts w:cs="Calibri"/>
                <w:sz w:val="16"/>
                <w:szCs w:val="16"/>
              </w:rPr>
            </w:pPr>
            <w:r w:rsidRPr="00C650C7">
              <w:rPr>
                <w:rFonts w:cs="Calibri"/>
                <w:sz w:val="16"/>
                <w:szCs w:val="16"/>
              </w:rPr>
              <w:t>74%</w:t>
            </w:r>
          </w:p>
        </w:tc>
        <w:tc>
          <w:tcPr>
            <w:tcW w:w="751" w:type="dxa"/>
            <w:shd w:val="clear" w:color="auto" w:fill="auto"/>
            <w:noWrap/>
            <w:vAlign w:val="center"/>
          </w:tcPr>
          <w:p w14:paraId="2801A532" w14:textId="0458C48F" w:rsidR="00C650C7" w:rsidRPr="00C650C7" w:rsidRDefault="00C650C7" w:rsidP="00C650C7">
            <w:pPr>
              <w:jc w:val="center"/>
              <w:rPr>
                <w:rFonts w:cs="Calibri"/>
                <w:b/>
                <w:bCs/>
                <w:sz w:val="16"/>
                <w:szCs w:val="16"/>
              </w:rPr>
            </w:pPr>
            <w:r w:rsidRPr="00C650C7">
              <w:rPr>
                <w:rFonts w:cs="Calibri"/>
                <w:sz w:val="16"/>
                <w:szCs w:val="16"/>
              </w:rPr>
              <w:t>69%</w:t>
            </w:r>
          </w:p>
        </w:tc>
        <w:tc>
          <w:tcPr>
            <w:tcW w:w="751" w:type="dxa"/>
            <w:shd w:val="clear" w:color="auto" w:fill="auto"/>
            <w:noWrap/>
            <w:vAlign w:val="center"/>
          </w:tcPr>
          <w:p w14:paraId="622B2A5B" w14:textId="3611254C" w:rsidR="00C650C7" w:rsidRPr="00C650C7" w:rsidRDefault="00C650C7" w:rsidP="00C650C7">
            <w:pPr>
              <w:jc w:val="center"/>
              <w:rPr>
                <w:rFonts w:cs="Calibri"/>
                <w:sz w:val="16"/>
                <w:szCs w:val="16"/>
              </w:rPr>
            </w:pPr>
            <w:r w:rsidRPr="00C650C7">
              <w:rPr>
                <w:rFonts w:cs="Calibri"/>
                <w:sz w:val="16"/>
                <w:szCs w:val="16"/>
              </w:rPr>
              <w:t>74%</w:t>
            </w:r>
          </w:p>
        </w:tc>
        <w:tc>
          <w:tcPr>
            <w:tcW w:w="751" w:type="dxa"/>
            <w:shd w:val="clear" w:color="auto" w:fill="auto"/>
            <w:noWrap/>
            <w:vAlign w:val="center"/>
          </w:tcPr>
          <w:p w14:paraId="2D04D1EE" w14:textId="3FFB4365" w:rsidR="00C650C7" w:rsidRPr="00C650C7" w:rsidRDefault="00C650C7" w:rsidP="00C650C7">
            <w:pPr>
              <w:jc w:val="center"/>
              <w:rPr>
                <w:rFonts w:cs="Calibri"/>
                <w:sz w:val="16"/>
                <w:szCs w:val="16"/>
              </w:rPr>
            </w:pPr>
            <w:r w:rsidRPr="00C650C7">
              <w:rPr>
                <w:rFonts w:cs="Calibri"/>
                <w:sz w:val="16"/>
                <w:szCs w:val="16"/>
              </w:rPr>
              <w:t>75%</w:t>
            </w:r>
          </w:p>
        </w:tc>
        <w:tc>
          <w:tcPr>
            <w:tcW w:w="751" w:type="dxa"/>
            <w:shd w:val="clear" w:color="auto" w:fill="auto"/>
            <w:noWrap/>
            <w:vAlign w:val="center"/>
          </w:tcPr>
          <w:p w14:paraId="2CF66E61" w14:textId="52B219C3" w:rsidR="00C650C7" w:rsidRPr="00C650C7" w:rsidRDefault="00C650C7" w:rsidP="00C650C7">
            <w:pPr>
              <w:jc w:val="center"/>
              <w:rPr>
                <w:rFonts w:cs="Calibri"/>
                <w:sz w:val="16"/>
                <w:szCs w:val="16"/>
              </w:rPr>
            </w:pPr>
            <w:r w:rsidRPr="00C650C7">
              <w:rPr>
                <w:rFonts w:cs="Calibri"/>
                <w:sz w:val="16"/>
                <w:szCs w:val="16"/>
              </w:rPr>
              <w:t>75%</w:t>
            </w:r>
          </w:p>
        </w:tc>
        <w:tc>
          <w:tcPr>
            <w:tcW w:w="751" w:type="dxa"/>
            <w:shd w:val="clear" w:color="auto" w:fill="auto"/>
            <w:noWrap/>
            <w:vAlign w:val="center"/>
          </w:tcPr>
          <w:p w14:paraId="04F54DB1" w14:textId="4B295B94" w:rsidR="00C650C7" w:rsidRPr="00C650C7" w:rsidRDefault="00C650C7" w:rsidP="00C650C7">
            <w:pPr>
              <w:jc w:val="center"/>
              <w:rPr>
                <w:rFonts w:cs="Calibri"/>
                <w:sz w:val="16"/>
                <w:szCs w:val="16"/>
              </w:rPr>
            </w:pPr>
            <w:r w:rsidRPr="00C650C7">
              <w:rPr>
                <w:rFonts w:cs="Calibri"/>
                <w:sz w:val="16"/>
                <w:szCs w:val="16"/>
              </w:rPr>
              <w:t>69%</w:t>
            </w:r>
          </w:p>
        </w:tc>
      </w:tr>
      <w:tr w:rsidR="00C650C7" w:rsidRPr="00833401" w14:paraId="22B6374B" w14:textId="77777777" w:rsidTr="00C650C7">
        <w:trPr>
          <w:trHeight w:val="397"/>
        </w:trPr>
        <w:tc>
          <w:tcPr>
            <w:tcW w:w="6123" w:type="dxa"/>
            <w:shd w:val="clear" w:color="auto" w:fill="auto"/>
            <w:noWrap/>
            <w:vAlign w:val="center"/>
          </w:tcPr>
          <w:p w14:paraId="3D586232" w14:textId="2A1AF7FB" w:rsidR="00C650C7" w:rsidRPr="00C650C7" w:rsidRDefault="00C650C7" w:rsidP="00C650C7">
            <w:pPr>
              <w:rPr>
                <w:rFonts w:cs="Calibri"/>
                <w:color w:val="000000"/>
                <w:sz w:val="16"/>
                <w:szCs w:val="16"/>
              </w:rPr>
            </w:pPr>
            <w:r>
              <w:rPr>
                <w:rFonts w:cs="Calibri"/>
                <w:color w:val="000000"/>
                <w:sz w:val="16"/>
                <w:szCs w:val="16"/>
              </w:rPr>
              <w:t>B</w:t>
            </w:r>
            <w:r w:rsidRPr="00C650C7">
              <w:rPr>
                <w:rFonts w:cs="Calibri"/>
                <w:color w:val="000000"/>
                <w:sz w:val="16"/>
                <w:szCs w:val="16"/>
              </w:rPr>
              <w:t>etter access to highly qual</w:t>
            </w:r>
            <w:r>
              <w:rPr>
                <w:rFonts w:cs="Calibri"/>
                <w:color w:val="000000"/>
                <w:sz w:val="16"/>
                <w:szCs w:val="16"/>
              </w:rPr>
              <w:t>.</w:t>
            </w:r>
            <w:r w:rsidRPr="00C650C7">
              <w:rPr>
                <w:rFonts w:cs="Calibri"/>
                <w:color w:val="000000"/>
                <w:sz w:val="16"/>
                <w:szCs w:val="16"/>
              </w:rPr>
              <w:t xml:space="preserve"> teachers with advanced degrees</w:t>
            </w:r>
            <w:r>
              <w:rPr>
                <w:rFonts w:cs="Calibri"/>
                <w:color w:val="000000"/>
                <w:sz w:val="16"/>
                <w:szCs w:val="16"/>
              </w:rPr>
              <w:t>/on</w:t>
            </w:r>
            <w:r w:rsidRPr="00C650C7">
              <w:rPr>
                <w:rFonts w:cs="Calibri"/>
                <w:color w:val="000000"/>
                <w:sz w:val="16"/>
                <w:szCs w:val="16"/>
              </w:rPr>
              <w:t>going training</w:t>
            </w:r>
          </w:p>
        </w:tc>
        <w:tc>
          <w:tcPr>
            <w:tcW w:w="751" w:type="dxa"/>
            <w:shd w:val="clear" w:color="auto" w:fill="F2F2F2" w:themeFill="background1" w:themeFillShade="F2"/>
            <w:noWrap/>
            <w:vAlign w:val="center"/>
          </w:tcPr>
          <w:p w14:paraId="02BBFA2D" w14:textId="74B68166" w:rsidR="00C650C7" w:rsidRPr="00C650C7" w:rsidRDefault="00C650C7" w:rsidP="00C650C7">
            <w:pPr>
              <w:jc w:val="center"/>
              <w:rPr>
                <w:rFonts w:cs="Calibri"/>
                <w:sz w:val="16"/>
                <w:szCs w:val="16"/>
              </w:rPr>
            </w:pPr>
            <w:r w:rsidRPr="00C650C7">
              <w:rPr>
                <w:rFonts w:cs="Calibri"/>
                <w:sz w:val="16"/>
                <w:szCs w:val="16"/>
              </w:rPr>
              <w:t>70%</w:t>
            </w:r>
          </w:p>
        </w:tc>
        <w:tc>
          <w:tcPr>
            <w:tcW w:w="751" w:type="dxa"/>
            <w:shd w:val="clear" w:color="auto" w:fill="auto"/>
            <w:noWrap/>
            <w:vAlign w:val="center"/>
          </w:tcPr>
          <w:p w14:paraId="007933F1" w14:textId="45DE2DC2" w:rsidR="00C650C7" w:rsidRPr="00C650C7" w:rsidRDefault="00C650C7" w:rsidP="00C650C7">
            <w:pPr>
              <w:jc w:val="center"/>
              <w:rPr>
                <w:rFonts w:cs="Calibri"/>
                <w:b/>
                <w:bCs/>
                <w:sz w:val="16"/>
                <w:szCs w:val="16"/>
              </w:rPr>
            </w:pPr>
            <w:r w:rsidRPr="00C650C7">
              <w:rPr>
                <w:rFonts w:cs="Calibri"/>
                <w:sz w:val="16"/>
                <w:szCs w:val="16"/>
              </w:rPr>
              <w:t>66%</w:t>
            </w:r>
          </w:p>
        </w:tc>
        <w:tc>
          <w:tcPr>
            <w:tcW w:w="751" w:type="dxa"/>
            <w:shd w:val="clear" w:color="auto" w:fill="auto"/>
            <w:noWrap/>
            <w:vAlign w:val="center"/>
          </w:tcPr>
          <w:p w14:paraId="44CA62BE" w14:textId="25DB3F0F" w:rsidR="00C650C7" w:rsidRPr="00C650C7" w:rsidRDefault="00C650C7" w:rsidP="00C650C7">
            <w:pPr>
              <w:jc w:val="center"/>
              <w:rPr>
                <w:rFonts w:cs="Calibri"/>
                <w:sz w:val="16"/>
                <w:szCs w:val="16"/>
              </w:rPr>
            </w:pPr>
            <w:r w:rsidRPr="00C650C7">
              <w:rPr>
                <w:rFonts w:cs="Calibri"/>
                <w:sz w:val="16"/>
                <w:szCs w:val="16"/>
              </w:rPr>
              <w:t>73%</w:t>
            </w:r>
          </w:p>
        </w:tc>
        <w:tc>
          <w:tcPr>
            <w:tcW w:w="751" w:type="dxa"/>
            <w:shd w:val="clear" w:color="auto" w:fill="auto"/>
            <w:noWrap/>
            <w:vAlign w:val="center"/>
          </w:tcPr>
          <w:p w14:paraId="233AFAB8" w14:textId="435946EB" w:rsidR="00C650C7" w:rsidRPr="00C650C7" w:rsidRDefault="00C650C7" w:rsidP="00C650C7">
            <w:pPr>
              <w:jc w:val="center"/>
              <w:rPr>
                <w:rFonts w:cs="Calibri"/>
                <w:sz w:val="16"/>
                <w:szCs w:val="16"/>
              </w:rPr>
            </w:pPr>
            <w:r w:rsidRPr="00C650C7">
              <w:rPr>
                <w:rFonts w:cs="Calibri"/>
                <w:sz w:val="16"/>
                <w:szCs w:val="16"/>
              </w:rPr>
              <w:t>71%</w:t>
            </w:r>
          </w:p>
        </w:tc>
        <w:tc>
          <w:tcPr>
            <w:tcW w:w="751" w:type="dxa"/>
            <w:shd w:val="clear" w:color="auto" w:fill="auto"/>
            <w:noWrap/>
            <w:vAlign w:val="center"/>
          </w:tcPr>
          <w:p w14:paraId="28B13A90" w14:textId="233B7C41" w:rsidR="00C650C7" w:rsidRPr="00C650C7" w:rsidRDefault="00C650C7" w:rsidP="00C650C7">
            <w:pPr>
              <w:jc w:val="center"/>
              <w:rPr>
                <w:rFonts w:cs="Calibri"/>
                <w:sz w:val="16"/>
                <w:szCs w:val="16"/>
              </w:rPr>
            </w:pPr>
            <w:r w:rsidRPr="00C650C7">
              <w:rPr>
                <w:rFonts w:cs="Calibri"/>
                <w:sz w:val="16"/>
                <w:szCs w:val="16"/>
              </w:rPr>
              <w:t>68%</w:t>
            </w:r>
          </w:p>
        </w:tc>
        <w:tc>
          <w:tcPr>
            <w:tcW w:w="751" w:type="dxa"/>
            <w:shd w:val="clear" w:color="auto" w:fill="auto"/>
            <w:noWrap/>
            <w:vAlign w:val="center"/>
          </w:tcPr>
          <w:p w14:paraId="3220785C" w14:textId="6314C0CC" w:rsidR="00C650C7" w:rsidRPr="00C650C7" w:rsidRDefault="00C650C7" w:rsidP="00C650C7">
            <w:pPr>
              <w:jc w:val="center"/>
              <w:rPr>
                <w:rFonts w:cs="Calibri"/>
                <w:sz w:val="16"/>
                <w:szCs w:val="16"/>
              </w:rPr>
            </w:pPr>
            <w:r w:rsidRPr="00C650C7">
              <w:rPr>
                <w:rFonts w:cs="Calibri"/>
                <w:sz w:val="16"/>
                <w:szCs w:val="16"/>
              </w:rPr>
              <w:t>71%</w:t>
            </w:r>
          </w:p>
        </w:tc>
      </w:tr>
      <w:tr w:rsidR="00C650C7" w:rsidRPr="00833401" w14:paraId="30B5FE47" w14:textId="77777777" w:rsidTr="00C650C7">
        <w:trPr>
          <w:trHeight w:val="397"/>
        </w:trPr>
        <w:tc>
          <w:tcPr>
            <w:tcW w:w="6123" w:type="dxa"/>
            <w:shd w:val="clear" w:color="auto" w:fill="auto"/>
            <w:noWrap/>
            <w:vAlign w:val="center"/>
          </w:tcPr>
          <w:p w14:paraId="4373F1DE" w14:textId="2BFC8640" w:rsidR="00C650C7" w:rsidRPr="00C650C7" w:rsidRDefault="00C650C7" w:rsidP="00C650C7">
            <w:pPr>
              <w:rPr>
                <w:rFonts w:cs="Calibri"/>
                <w:color w:val="000000"/>
                <w:sz w:val="16"/>
                <w:szCs w:val="16"/>
              </w:rPr>
            </w:pPr>
            <w:r w:rsidRPr="00C650C7">
              <w:rPr>
                <w:rFonts w:cs="Calibri"/>
                <w:color w:val="000000"/>
                <w:sz w:val="16"/>
                <w:szCs w:val="16"/>
              </w:rPr>
              <w:t>Have teachers who are more likely to challenge students to be best they can be</w:t>
            </w:r>
          </w:p>
        </w:tc>
        <w:tc>
          <w:tcPr>
            <w:tcW w:w="751" w:type="dxa"/>
            <w:shd w:val="clear" w:color="auto" w:fill="F2F2F2" w:themeFill="background1" w:themeFillShade="F2"/>
            <w:noWrap/>
            <w:vAlign w:val="center"/>
          </w:tcPr>
          <w:p w14:paraId="52129F46" w14:textId="0AFE094E" w:rsidR="00C650C7" w:rsidRPr="00C650C7" w:rsidRDefault="00C650C7" w:rsidP="00C650C7">
            <w:pPr>
              <w:jc w:val="center"/>
              <w:rPr>
                <w:rFonts w:cs="Calibri"/>
                <w:sz w:val="16"/>
                <w:szCs w:val="16"/>
              </w:rPr>
            </w:pPr>
            <w:r w:rsidRPr="00C650C7">
              <w:rPr>
                <w:rFonts w:cs="Calibri"/>
                <w:sz w:val="16"/>
                <w:szCs w:val="16"/>
              </w:rPr>
              <w:t>70%</w:t>
            </w:r>
          </w:p>
        </w:tc>
        <w:tc>
          <w:tcPr>
            <w:tcW w:w="751" w:type="dxa"/>
            <w:shd w:val="clear" w:color="auto" w:fill="auto"/>
            <w:noWrap/>
            <w:vAlign w:val="center"/>
          </w:tcPr>
          <w:p w14:paraId="2F75212A" w14:textId="76278CFE" w:rsidR="00C650C7" w:rsidRPr="00C650C7" w:rsidRDefault="00C650C7" w:rsidP="00C650C7">
            <w:pPr>
              <w:jc w:val="center"/>
              <w:rPr>
                <w:rFonts w:cs="Calibri"/>
                <w:b/>
                <w:bCs/>
                <w:color w:val="FF0000" w:themeColor="accent1"/>
                <w:sz w:val="16"/>
                <w:szCs w:val="16"/>
              </w:rPr>
            </w:pPr>
            <w:r w:rsidRPr="00C650C7">
              <w:rPr>
                <w:rFonts w:cs="Calibri"/>
                <w:b/>
                <w:bCs/>
                <w:color w:val="FF0000" w:themeColor="accent1"/>
                <w:sz w:val="16"/>
                <w:szCs w:val="16"/>
              </w:rPr>
              <w:t>52%</w:t>
            </w:r>
          </w:p>
        </w:tc>
        <w:tc>
          <w:tcPr>
            <w:tcW w:w="751" w:type="dxa"/>
            <w:shd w:val="clear" w:color="auto" w:fill="auto"/>
            <w:noWrap/>
            <w:vAlign w:val="center"/>
          </w:tcPr>
          <w:p w14:paraId="3B860ED7" w14:textId="79333B92" w:rsidR="00C650C7" w:rsidRPr="00C650C7" w:rsidRDefault="00C650C7" w:rsidP="00C650C7">
            <w:pPr>
              <w:jc w:val="center"/>
              <w:rPr>
                <w:rFonts w:cs="Calibri"/>
                <w:sz w:val="16"/>
                <w:szCs w:val="16"/>
              </w:rPr>
            </w:pPr>
            <w:r w:rsidRPr="00C650C7">
              <w:rPr>
                <w:rFonts w:cs="Calibri"/>
                <w:sz w:val="16"/>
                <w:szCs w:val="16"/>
              </w:rPr>
              <w:t>71%</w:t>
            </w:r>
          </w:p>
        </w:tc>
        <w:tc>
          <w:tcPr>
            <w:tcW w:w="751" w:type="dxa"/>
            <w:shd w:val="clear" w:color="auto" w:fill="auto"/>
            <w:noWrap/>
            <w:vAlign w:val="center"/>
          </w:tcPr>
          <w:p w14:paraId="20F42BFE" w14:textId="210AB913" w:rsidR="00C650C7" w:rsidRPr="00C650C7" w:rsidRDefault="00C650C7" w:rsidP="00C650C7">
            <w:pPr>
              <w:jc w:val="center"/>
              <w:rPr>
                <w:rFonts w:cs="Calibri"/>
                <w:sz w:val="16"/>
                <w:szCs w:val="16"/>
              </w:rPr>
            </w:pPr>
            <w:r w:rsidRPr="00C650C7">
              <w:rPr>
                <w:rFonts w:cs="Calibri"/>
                <w:sz w:val="16"/>
                <w:szCs w:val="16"/>
              </w:rPr>
              <w:t>69%</w:t>
            </w:r>
          </w:p>
        </w:tc>
        <w:tc>
          <w:tcPr>
            <w:tcW w:w="751" w:type="dxa"/>
            <w:shd w:val="clear" w:color="auto" w:fill="auto"/>
            <w:noWrap/>
            <w:vAlign w:val="center"/>
          </w:tcPr>
          <w:p w14:paraId="5248799A" w14:textId="230D8674" w:rsidR="00C650C7" w:rsidRPr="00C650C7" w:rsidRDefault="00C650C7" w:rsidP="00C650C7">
            <w:pPr>
              <w:jc w:val="center"/>
              <w:rPr>
                <w:rFonts w:cs="Calibri"/>
                <w:sz w:val="16"/>
                <w:szCs w:val="16"/>
              </w:rPr>
            </w:pPr>
            <w:r w:rsidRPr="00C650C7">
              <w:rPr>
                <w:rFonts w:cs="Calibri"/>
                <w:sz w:val="16"/>
                <w:szCs w:val="16"/>
              </w:rPr>
              <w:t>69%</w:t>
            </w:r>
          </w:p>
        </w:tc>
        <w:tc>
          <w:tcPr>
            <w:tcW w:w="751" w:type="dxa"/>
            <w:shd w:val="clear" w:color="auto" w:fill="auto"/>
            <w:noWrap/>
            <w:vAlign w:val="center"/>
          </w:tcPr>
          <w:p w14:paraId="416DE9FA" w14:textId="6A8815DE" w:rsidR="00C650C7" w:rsidRPr="00C650C7" w:rsidRDefault="00C650C7" w:rsidP="00C650C7">
            <w:pPr>
              <w:jc w:val="center"/>
              <w:rPr>
                <w:rFonts w:cs="Calibri"/>
                <w:b/>
                <w:bCs/>
                <w:color w:val="0070C0"/>
                <w:sz w:val="16"/>
                <w:szCs w:val="16"/>
              </w:rPr>
            </w:pPr>
            <w:r w:rsidRPr="00C650C7">
              <w:rPr>
                <w:rFonts w:cs="Calibri"/>
                <w:b/>
                <w:bCs/>
                <w:color w:val="0070C0"/>
                <w:sz w:val="16"/>
                <w:szCs w:val="16"/>
              </w:rPr>
              <w:t>77%</w:t>
            </w:r>
          </w:p>
        </w:tc>
      </w:tr>
      <w:tr w:rsidR="00C650C7" w:rsidRPr="00833401" w14:paraId="56866038" w14:textId="77777777" w:rsidTr="00C650C7">
        <w:trPr>
          <w:trHeight w:val="397"/>
        </w:trPr>
        <w:tc>
          <w:tcPr>
            <w:tcW w:w="6123" w:type="dxa"/>
            <w:shd w:val="clear" w:color="auto" w:fill="auto"/>
            <w:noWrap/>
            <w:vAlign w:val="center"/>
          </w:tcPr>
          <w:p w14:paraId="50E8B731" w14:textId="1C0F802D" w:rsidR="00C650C7" w:rsidRPr="00C650C7" w:rsidRDefault="00C650C7" w:rsidP="00C650C7">
            <w:pPr>
              <w:rPr>
                <w:rFonts w:cs="Calibri"/>
                <w:color w:val="000000"/>
                <w:sz w:val="16"/>
                <w:szCs w:val="16"/>
              </w:rPr>
            </w:pPr>
            <w:r w:rsidRPr="00C650C7">
              <w:rPr>
                <w:rFonts w:cs="Calibri"/>
                <w:color w:val="000000"/>
                <w:sz w:val="16"/>
                <w:szCs w:val="16"/>
              </w:rPr>
              <w:t>Have better access to/quality of a dedicated wellbeing centre/program</w:t>
            </w:r>
          </w:p>
        </w:tc>
        <w:tc>
          <w:tcPr>
            <w:tcW w:w="751" w:type="dxa"/>
            <w:shd w:val="clear" w:color="auto" w:fill="F2F2F2" w:themeFill="background1" w:themeFillShade="F2"/>
            <w:noWrap/>
            <w:vAlign w:val="center"/>
          </w:tcPr>
          <w:p w14:paraId="0AC8C4FF" w14:textId="522340FC" w:rsidR="00C650C7" w:rsidRPr="00C650C7" w:rsidRDefault="00C650C7" w:rsidP="00C650C7">
            <w:pPr>
              <w:jc w:val="center"/>
              <w:rPr>
                <w:rFonts w:cs="Calibri"/>
                <w:sz w:val="16"/>
                <w:szCs w:val="16"/>
              </w:rPr>
            </w:pPr>
            <w:r w:rsidRPr="00C650C7">
              <w:rPr>
                <w:rFonts w:cs="Calibri"/>
                <w:sz w:val="16"/>
                <w:szCs w:val="16"/>
              </w:rPr>
              <w:t>69%</w:t>
            </w:r>
          </w:p>
        </w:tc>
        <w:tc>
          <w:tcPr>
            <w:tcW w:w="751" w:type="dxa"/>
            <w:shd w:val="clear" w:color="auto" w:fill="auto"/>
            <w:noWrap/>
            <w:vAlign w:val="center"/>
          </w:tcPr>
          <w:p w14:paraId="533A1738" w14:textId="445529A7" w:rsidR="00C650C7" w:rsidRPr="00C650C7" w:rsidRDefault="00C650C7" w:rsidP="00C650C7">
            <w:pPr>
              <w:jc w:val="center"/>
              <w:rPr>
                <w:rFonts w:cs="Calibri"/>
                <w:b/>
                <w:bCs/>
                <w:sz w:val="16"/>
                <w:szCs w:val="16"/>
              </w:rPr>
            </w:pPr>
            <w:r w:rsidRPr="00C650C7">
              <w:rPr>
                <w:rFonts w:cs="Calibri"/>
                <w:sz w:val="16"/>
                <w:szCs w:val="16"/>
              </w:rPr>
              <w:t>66%</w:t>
            </w:r>
          </w:p>
        </w:tc>
        <w:tc>
          <w:tcPr>
            <w:tcW w:w="751" w:type="dxa"/>
            <w:shd w:val="clear" w:color="auto" w:fill="auto"/>
            <w:noWrap/>
            <w:vAlign w:val="center"/>
          </w:tcPr>
          <w:p w14:paraId="76999C1A" w14:textId="3558D17C" w:rsidR="00C650C7" w:rsidRPr="00C650C7" w:rsidRDefault="00C650C7" w:rsidP="00C650C7">
            <w:pPr>
              <w:jc w:val="center"/>
              <w:rPr>
                <w:rFonts w:cs="Calibri"/>
                <w:sz w:val="16"/>
                <w:szCs w:val="16"/>
              </w:rPr>
            </w:pPr>
            <w:r w:rsidRPr="00C650C7">
              <w:rPr>
                <w:rFonts w:cs="Calibri"/>
                <w:sz w:val="16"/>
                <w:szCs w:val="16"/>
              </w:rPr>
              <w:t>67%</w:t>
            </w:r>
          </w:p>
        </w:tc>
        <w:tc>
          <w:tcPr>
            <w:tcW w:w="751" w:type="dxa"/>
            <w:shd w:val="clear" w:color="auto" w:fill="auto"/>
            <w:noWrap/>
            <w:vAlign w:val="center"/>
          </w:tcPr>
          <w:p w14:paraId="7E068CB3" w14:textId="0219BA9C" w:rsidR="00C650C7" w:rsidRPr="00C650C7" w:rsidRDefault="00C650C7" w:rsidP="00C650C7">
            <w:pPr>
              <w:jc w:val="center"/>
              <w:rPr>
                <w:rFonts w:cs="Calibri"/>
                <w:b/>
                <w:bCs/>
                <w:color w:val="0070C0"/>
                <w:sz w:val="16"/>
                <w:szCs w:val="16"/>
              </w:rPr>
            </w:pPr>
            <w:r w:rsidRPr="00C650C7">
              <w:rPr>
                <w:rFonts w:cs="Calibri"/>
                <w:b/>
                <w:bCs/>
                <w:color w:val="0070C0"/>
                <w:sz w:val="16"/>
                <w:szCs w:val="16"/>
              </w:rPr>
              <w:t>73%</w:t>
            </w:r>
          </w:p>
        </w:tc>
        <w:tc>
          <w:tcPr>
            <w:tcW w:w="751" w:type="dxa"/>
            <w:shd w:val="clear" w:color="auto" w:fill="auto"/>
            <w:noWrap/>
            <w:vAlign w:val="center"/>
          </w:tcPr>
          <w:p w14:paraId="5C50A796" w14:textId="3BA25D61" w:rsidR="00C650C7" w:rsidRPr="00C650C7" w:rsidRDefault="00C650C7" w:rsidP="00C650C7">
            <w:pPr>
              <w:jc w:val="center"/>
              <w:rPr>
                <w:rFonts w:cs="Calibri"/>
                <w:sz w:val="16"/>
                <w:szCs w:val="16"/>
              </w:rPr>
            </w:pPr>
            <w:r w:rsidRPr="00C650C7">
              <w:rPr>
                <w:rFonts w:cs="Calibri"/>
                <w:sz w:val="16"/>
                <w:szCs w:val="16"/>
              </w:rPr>
              <w:t>67%</w:t>
            </w:r>
          </w:p>
        </w:tc>
        <w:tc>
          <w:tcPr>
            <w:tcW w:w="751" w:type="dxa"/>
            <w:shd w:val="clear" w:color="auto" w:fill="auto"/>
            <w:noWrap/>
            <w:vAlign w:val="center"/>
          </w:tcPr>
          <w:p w14:paraId="1D3A0960" w14:textId="15CDCFFD" w:rsidR="00C650C7" w:rsidRPr="00C650C7" w:rsidRDefault="00C650C7" w:rsidP="00C650C7">
            <w:pPr>
              <w:jc w:val="center"/>
              <w:rPr>
                <w:rFonts w:cs="Calibri"/>
                <w:sz w:val="16"/>
                <w:szCs w:val="16"/>
              </w:rPr>
            </w:pPr>
            <w:r w:rsidRPr="00C650C7">
              <w:rPr>
                <w:rFonts w:cs="Calibri"/>
                <w:sz w:val="16"/>
                <w:szCs w:val="16"/>
              </w:rPr>
              <w:t>67%</w:t>
            </w:r>
          </w:p>
        </w:tc>
      </w:tr>
      <w:tr w:rsidR="00C650C7" w:rsidRPr="00833401" w14:paraId="3414A0DA" w14:textId="77777777" w:rsidTr="00C650C7">
        <w:trPr>
          <w:trHeight w:val="397"/>
        </w:trPr>
        <w:tc>
          <w:tcPr>
            <w:tcW w:w="6123" w:type="dxa"/>
            <w:shd w:val="clear" w:color="auto" w:fill="auto"/>
            <w:noWrap/>
            <w:vAlign w:val="center"/>
          </w:tcPr>
          <w:p w14:paraId="176E85C1" w14:textId="01C9D10C"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teachers more likely to treat students as individuals</w:t>
            </w:r>
          </w:p>
        </w:tc>
        <w:tc>
          <w:tcPr>
            <w:tcW w:w="751" w:type="dxa"/>
            <w:shd w:val="clear" w:color="auto" w:fill="F2F2F2" w:themeFill="background1" w:themeFillShade="F2"/>
            <w:noWrap/>
            <w:vAlign w:val="center"/>
          </w:tcPr>
          <w:p w14:paraId="060E04E6" w14:textId="693B9FE0" w:rsidR="00C650C7" w:rsidRPr="00C650C7" w:rsidRDefault="00C650C7" w:rsidP="00C650C7">
            <w:pPr>
              <w:jc w:val="center"/>
              <w:rPr>
                <w:rFonts w:eastAsia="Times New Roman" w:cs="Calibri"/>
                <w:sz w:val="16"/>
                <w:szCs w:val="16"/>
                <w:lang w:eastAsia="en-AU"/>
              </w:rPr>
            </w:pPr>
            <w:r w:rsidRPr="00C650C7">
              <w:rPr>
                <w:rFonts w:cs="Calibri"/>
                <w:sz w:val="16"/>
                <w:szCs w:val="16"/>
              </w:rPr>
              <w:t>67%</w:t>
            </w:r>
          </w:p>
        </w:tc>
        <w:tc>
          <w:tcPr>
            <w:tcW w:w="751" w:type="dxa"/>
            <w:shd w:val="clear" w:color="auto" w:fill="auto"/>
            <w:noWrap/>
            <w:vAlign w:val="center"/>
          </w:tcPr>
          <w:p w14:paraId="62DE9F7A" w14:textId="2731612F" w:rsidR="00C650C7" w:rsidRPr="00C650C7" w:rsidRDefault="00C650C7" w:rsidP="00C650C7">
            <w:pPr>
              <w:jc w:val="center"/>
              <w:rPr>
                <w:rFonts w:eastAsia="Times New Roman" w:cs="Calibri"/>
                <w:sz w:val="16"/>
                <w:szCs w:val="16"/>
                <w:lang w:eastAsia="en-AU"/>
              </w:rPr>
            </w:pPr>
            <w:r w:rsidRPr="00C650C7">
              <w:rPr>
                <w:rFonts w:cs="Calibri"/>
                <w:sz w:val="16"/>
                <w:szCs w:val="16"/>
              </w:rPr>
              <w:t>67%</w:t>
            </w:r>
          </w:p>
        </w:tc>
        <w:tc>
          <w:tcPr>
            <w:tcW w:w="751" w:type="dxa"/>
            <w:shd w:val="clear" w:color="auto" w:fill="auto"/>
            <w:noWrap/>
            <w:vAlign w:val="center"/>
          </w:tcPr>
          <w:p w14:paraId="119906CE" w14:textId="7CE373DA" w:rsidR="00C650C7" w:rsidRPr="00C650C7" w:rsidRDefault="00C650C7" w:rsidP="00C650C7">
            <w:pPr>
              <w:jc w:val="center"/>
              <w:rPr>
                <w:rFonts w:eastAsia="Times New Roman" w:cs="Calibri"/>
                <w:sz w:val="16"/>
                <w:szCs w:val="16"/>
                <w:lang w:eastAsia="en-AU"/>
              </w:rPr>
            </w:pPr>
            <w:r w:rsidRPr="00C650C7">
              <w:rPr>
                <w:rFonts w:cs="Calibri"/>
                <w:sz w:val="16"/>
                <w:szCs w:val="16"/>
              </w:rPr>
              <w:t>66%</w:t>
            </w:r>
          </w:p>
        </w:tc>
        <w:tc>
          <w:tcPr>
            <w:tcW w:w="751" w:type="dxa"/>
            <w:shd w:val="clear" w:color="auto" w:fill="auto"/>
            <w:noWrap/>
            <w:vAlign w:val="center"/>
          </w:tcPr>
          <w:p w14:paraId="36A6CD80" w14:textId="081BD59E" w:rsidR="00C650C7" w:rsidRPr="00C650C7" w:rsidRDefault="00C650C7" w:rsidP="00C650C7">
            <w:pPr>
              <w:jc w:val="center"/>
              <w:rPr>
                <w:rFonts w:eastAsia="Times New Roman" w:cs="Calibri"/>
                <w:sz w:val="16"/>
                <w:szCs w:val="16"/>
                <w:lang w:eastAsia="en-AU"/>
              </w:rPr>
            </w:pPr>
            <w:r w:rsidRPr="00C650C7">
              <w:rPr>
                <w:rFonts w:cs="Calibri"/>
                <w:sz w:val="16"/>
                <w:szCs w:val="16"/>
              </w:rPr>
              <w:t>70%</w:t>
            </w:r>
          </w:p>
        </w:tc>
        <w:tc>
          <w:tcPr>
            <w:tcW w:w="751" w:type="dxa"/>
            <w:shd w:val="clear" w:color="auto" w:fill="auto"/>
            <w:noWrap/>
            <w:vAlign w:val="center"/>
          </w:tcPr>
          <w:p w14:paraId="382677F9" w14:textId="3386D720" w:rsidR="00C650C7" w:rsidRPr="00C650C7" w:rsidRDefault="00C650C7" w:rsidP="00C650C7">
            <w:pPr>
              <w:jc w:val="center"/>
              <w:rPr>
                <w:rFonts w:eastAsia="Times New Roman" w:cs="Calibri"/>
                <w:sz w:val="16"/>
                <w:szCs w:val="16"/>
                <w:lang w:eastAsia="en-AU"/>
              </w:rPr>
            </w:pPr>
            <w:r w:rsidRPr="00C650C7">
              <w:rPr>
                <w:rFonts w:cs="Calibri"/>
                <w:sz w:val="16"/>
                <w:szCs w:val="16"/>
              </w:rPr>
              <w:t>63%</w:t>
            </w:r>
          </w:p>
        </w:tc>
        <w:tc>
          <w:tcPr>
            <w:tcW w:w="751" w:type="dxa"/>
            <w:shd w:val="clear" w:color="auto" w:fill="auto"/>
            <w:noWrap/>
            <w:vAlign w:val="center"/>
          </w:tcPr>
          <w:p w14:paraId="36D56872" w14:textId="772FA2F7" w:rsidR="00C650C7" w:rsidRPr="00C650C7" w:rsidRDefault="00C650C7" w:rsidP="00C650C7">
            <w:pPr>
              <w:jc w:val="center"/>
              <w:rPr>
                <w:rFonts w:eastAsia="Times New Roman" w:cs="Calibri"/>
                <w:sz w:val="16"/>
                <w:szCs w:val="16"/>
                <w:lang w:eastAsia="en-AU"/>
              </w:rPr>
            </w:pPr>
            <w:r w:rsidRPr="00C650C7">
              <w:rPr>
                <w:rFonts w:cs="Calibri"/>
                <w:sz w:val="16"/>
                <w:szCs w:val="16"/>
              </w:rPr>
              <w:t>68%</w:t>
            </w:r>
          </w:p>
        </w:tc>
      </w:tr>
      <w:tr w:rsidR="00C650C7" w:rsidRPr="00833401" w14:paraId="49C976C1" w14:textId="77777777" w:rsidTr="00C650C7">
        <w:trPr>
          <w:trHeight w:val="397"/>
        </w:trPr>
        <w:tc>
          <w:tcPr>
            <w:tcW w:w="6123" w:type="dxa"/>
            <w:shd w:val="clear" w:color="auto" w:fill="auto"/>
            <w:noWrap/>
            <w:vAlign w:val="center"/>
          </w:tcPr>
          <w:p w14:paraId="166B90F5" w14:textId="01C5F9EE"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teachers more passionate about the subjects they teach</w:t>
            </w:r>
          </w:p>
        </w:tc>
        <w:tc>
          <w:tcPr>
            <w:tcW w:w="751" w:type="dxa"/>
            <w:shd w:val="clear" w:color="auto" w:fill="F2F2F2" w:themeFill="background1" w:themeFillShade="F2"/>
            <w:noWrap/>
            <w:vAlign w:val="center"/>
          </w:tcPr>
          <w:p w14:paraId="37A4BE9A" w14:textId="7B46B058" w:rsidR="00C650C7" w:rsidRPr="00C650C7" w:rsidRDefault="00C650C7" w:rsidP="00C650C7">
            <w:pPr>
              <w:jc w:val="center"/>
              <w:rPr>
                <w:rFonts w:eastAsia="Times New Roman" w:cs="Calibri"/>
                <w:sz w:val="16"/>
                <w:szCs w:val="16"/>
                <w:lang w:eastAsia="en-AU"/>
              </w:rPr>
            </w:pPr>
            <w:r w:rsidRPr="00C650C7">
              <w:rPr>
                <w:rFonts w:cs="Calibri"/>
                <w:sz w:val="16"/>
                <w:szCs w:val="16"/>
              </w:rPr>
              <w:t>65%</w:t>
            </w:r>
          </w:p>
        </w:tc>
        <w:tc>
          <w:tcPr>
            <w:tcW w:w="751" w:type="dxa"/>
            <w:shd w:val="clear" w:color="auto" w:fill="auto"/>
            <w:noWrap/>
            <w:vAlign w:val="center"/>
          </w:tcPr>
          <w:p w14:paraId="4630EB3E" w14:textId="219CE45B" w:rsidR="00C650C7" w:rsidRPr="00C650C7" w:rsidRDefault="00C650C7" w:rsidP="00C650C7">
            <w:pPr>
              <w:jc w:val="center"/>
              <w:rPr>
                <w:rFonts w:eastAsia="Times New Roman" w:cs="Calibri"/>
                <w:b/>
                <w:bCs/>
                <w:color w:val="FF0000" w:themeColor="accent1"/>
                <w:sz w:val="16"/>
                <w:szCs w:val="16"/>
                <w:lang w:eastAsia="en-AU"/>
              </w:rPr>
            </w:pPr>
            <w:r w:rsidRPr="00C650C7">
              <w:rPr>
                <w:rFonts w:cs="Calibri"/>
                <w:b/>
                <w:bCs/>
                <w:color w:val="FF0000" w:themeColor="accent1"/>
                <w:sz w:val="16"/>
                <w:szCs w:val="16"/>
              </w:rPr>
              <w:t>59%</w:t>
            </w:r>
          </w:p>
        </w:tc>
        <w:tc>
          <w:tcPr>
            <w:tcW w:w="751" w:type="dxa"/>
            <w:shd w:val="clear" w:color="auto" w:fill="auto"/>
            <w:noWrap/>
            <w:vAlign w:val="center"/>
          </w:tcPr>
          <w:p w14:paraId="5DBD866F" w14:textId="345514C6" w:rsidR="00C650C7" w:rsidRPr="00C650C7" w:rsidRDefault="00C650C7" w:rsidP="00C650C7">
            <w:pPr>
              <w:jc w:val="center"/>
              <w:rPr>
                <w:rFonts w:eastAsia="Times New Roman" w:cs="Calibri"/>
                <w:sz w:val="16"/>
                <w:szCs w:val="16"/>
                <w:lang w:eastAsia="en-AU"/>
              </w:rPr>
            </w:pPr>
            <w:r w:rsidRPr="00C650C7">
              <w:rPr>
                <w:rFonts w:cs="Calibri"/>
                <w:sz w:val="16"/>
                <w:szCs w:val="16"/>
              </w:rPr>
              <w:t>67%</w:t>
            </w:r>
          </w:p>
        </w:tc>
        <w:tc>
          <w:tcPr>
            <w:tcW w:w="751" w:type="dxa"/>
            <w:shd w:val="clear" w:color="auto" w:fill="auto"/>
            <w:noWrap/>
            <w:vAlign w:val="center"/>
          </w:tcPr>
          <w:p w14:paraId="4ADB3328" w14:textId="1B2AC4E8" w:rsidR="00C650C7" w:rsidRPr="00C650C7" w:rsidRDefault="00C650C7" w:rsidP="00C650C7">
            <w:pPr>
              <w:jc w:val="center"/>
              <w:rPr>
                <w:rFonts w:eastAsia="Times New Roman" w:cs="Calibri"/>
                <w:b/>
                <w:bCs/>
                <w:sz w:val="16"/>
                <w:szCs w:val="16"/>
                <w:lang w:eastAsia="en-AU"/>
              </w:rPr>
            </w:pPr>
            <w:r w:rsidRPr="00C650C7">
              <w:rPr>
                <w:rFonts w:cs="Calibri"/>
                <w:sz w:val="16"/>
                <w:szCs w:val="16"/>
              </w:rPr>
              <w:t>64%</w:t>
            </w:r>
          </w:p>
        </w:tc>
        <w:tc>
          <w:tcPr>
            <w:tcW w:w="751" w:type="dxa"/>
            <w:shd w:val="clear" w:color="auto" w:fill="auto"/>
            <w:noWrap/>
            <w:vAlign w:val="center"/>
          </w:tcPr>
          <w:p w14:paraId="56464F69" w14:textId="2B6B16DD" w:rsidR="00C650C7" w:rsidRPr="00C650C7" w:rsidRDefault="00C650C7" w:rsidP="00C650C7">
            <w:pPr>
              <w:jc w:val="center"/>
              <w:rPr>
                <w:rFonts w:eastAsia="Times New Roman" w:cs="Calibri"/>
                <w:b/>
                <w:bCs/>
                <w:sz w:val="16"/>
                <w:szCs w:val="16"/>
                <w:lang w:eastAsia="en-AU"/>
              </w:rPr>
            </w:pPr>
            <w:r w:rsidRPr="00C650C7">
              <w:rPr>
                <w:rFonts w:cs="Calibri"/>
                <w:sz w:val="16"/>
                <w:szCs w:val="16"/>
              </w:rPr>
              <w:t>64%</w:t>
            </w:r>
          </w:p>
        </w:tc>
        <w:tc>
          <w:tcPr>
            <w:tcW w:w="751" w:type="dxa"/>
            <w:shd w:val="clear" w:color="auto" w:fill="auto"/>
            <w:noWrap/>
            <w:vAlign w:val="center"/>
          </w:tcPr>
          <w:p w14:paraId="62614CBA" w14:textId="5CA7E9A7" w:rsidR="00C650C7" w:rsidRPr="00C650C7" w:rsidRDefault="00C650C7" w:rsidP="00C650C7">
            <w:pPr>
              <w:jc w:val="center"/>
              <w:rPr>
                <w:rFonts w:eastAsia="Times New Roman" w:cs="Calibri"/>
                <w:b/>
                <w:bCs/>
                <w:sz w:val="16"/>
                <w:szCs w:val="16"/>
                <w:lang w:eastAsia="en-AU"/>
              </w:rPr>
            </w:pPr>
            <w:r w:rsidRPr="00C650C7">
              <w:rPr>
                <w:rFonts w:cs="Calibri"/>
                <w:sz w:val="16"/>
                <w:szCs w:val="16"/>
              </w:rPr>
              <w:t>69%</w:t>
            </w:r>
          </w:p>
        </w:tc>
      </w:tr>
      <w:tr w:rsidR="00C650C7" w:rsidRPr="00833401" w14:paraId="77B68791" w14:textId="77777777" w:rsidTr="00C650C7">
        <w:trPr>
          <w:trHeight w:val="397"/>
        </w:trPr>
        <w:tc>
          <w:tcPr>
            <w:tcW w:w="6123" w:type="dxa"/>
            <w:shd w:val="clear" w:color="auto" w:fill="auto"/>
            <w:noWrap/>
            <w:vAlign w:val="center"/>
          </w:tcPr>
          <w:p w14:paraId="50DD9544" w14:textId="5E662E0D"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Better support students with special needs (e.g. learning difficulties</w:t>
            </w:r>
            <w:r>
              <w:rPr>
                <w:rFonts w:cs="Calibri"/>
                <w:color w:val="000000"/>
                <w:sz w:val="16"/>
                <w:szCs w:val="16"/>
              </w:rPr>
              <w:t>/</w:t>
            </w:r>
            <w:r w:rsidRPr="00C650C7">
              <w:rPr>
                <w:rFonts w:cs="Calibri"/>
                <w:color w:val="000000"/>
                <w:sz w:val="16"/>
                <w:szCs w:val="16"/>
              </w:rPr>
              <w:t>disability)</w:t>
            </w:r>
          </w:p>
        </w:tc>
        <w:tc>
          <w:tcPr>
            <w:tcW w:w="751" w:type="dxa"/>
            <w:shd w:val="clear" w:color="auto" w:fill="F2F2F2" w:themeFill="background1" w:themeFillShade="F2"/>
            <w:noWrap/>
            <w:vAlign w:val="center"/>
          </w:tcPr>
          <w:p w14:paraId="5FB432A9" w14:textId="57E04E03" w:rsidR="00C650C7" w:rsidRPr="00C650C7" w:rsidRDefault="00C650C7" w:rsidP="00C650C7">
            <w:pPr>
              <w:jc w:val="center"/>
              <w:rPr>
                <w:rFonts w:eastAsia="Times New Roman" w:cs="Calibri"/>
                <w:sz w:val="16"/>
                <w:szCs w:val="16"/>
                <w:lang w:eastAsia="en-AU"/>
              </w:rPr>
            </w:pPr>
            <w:r w:rsidRPr="00C650C7">
              <w:rPr>
                <w:rFonts w:cs="Calibri"/>
                <w:sz w:val="16"/>
                <w:szCs w:val="16"/>
              </w:rPr>
              <w:t>61%</w:t>
            </w:r>
          </w:p>
        </w:tc>
        <w:tc>
          <w:tcPr>
            <w:tcW w:w="751" w:type="dxa"/>
            <w:shd w:val="clear" w:color="auto" w:fill="auto"/>
            <w:noWrap/>
            <w:vAlign w:val="center"/>
          </w:tcPr>
          <w:p w14:paraId="1F0858E2" w14:textId="37644391" w:rsidR="00C650C7" w:rsidRPr="00C650C7" w:rsidRDefault="00C650C7" w:rsidP="00C650C7">
            <w:pPr>
              <w:jc w:val="center"/>
              <w:rPr>
                <w:rFonts w:eastAsia="Times New Roman" w:cs="Calibri"/>
                <w:b/>
                <w:bCs/>
                <w:sz w:val="16"/>
                <w:szCs w:val="16"/>
                <w:lang w:eastAsia="en-AU"/>
              </w:rPr>
            </w:pPr>
            <w:r w:rsidRPr="00C650C7">
              <w:rPr>
                <w:rFonts w:cs="Calibri"/>
                <w:sz w:val="16"/>
                <w:szCs w:val="16"/>
              </w:rPr>
              <w:t>60%</w:t>
            </w:r>
          </w:p>
        </w:tc>
        <w:tc>
          <w:tcPr>
            <w:tcW w:w="751" w:type="dxa"/>
            <w:shd w:val="clear" w:color="auto" w:fill="auto"/>
            <w:noWrap/>
            <w:vAlign w:val="center"/>
          </w:tcPr>
          <w:p w14:paraId="1E46A7A0" w14:textId="18C3D988" w:rsidR="00C650C7" w:rsidRPr="00C650C7" w:rsidRDefault="00C650C7" w:rsidP="00C650C7">
            <w:pPr>
              <w:jc w:val="center"/>
              <w:rPr>
                <w:rFonts w:eastAsia="Times New Roman" w:cs="Calibri"/>
                <w:sz w:val="16"/>
                <w:szCs w:val="16"/>
                <w:lang w:eastAsia="en-AU"/>
              </w:rPr>
            </w:pPr>
            <w:r w:rsidRPr="00C650C7">
              <w:rPr>
                <w:rFonts w:cs="Calibri"/>
                <w:sz w:val="16"/>
                <w:szCs w:val="16"/>
              </w:rPr>
              <w:t>65%</w:t>
            </w:r>
          </w:p>
        </w:tc>
        <w:tc>
          <w:tcPr>
            <w:tcW w:w="751" w:type="dxa"/>
            <w:shd w:val="clear" w:color="auto" w:fill="auto"/>
            <w:noWrap/>
            <w:vAlign w:val="center"/>
          </w:tcPr>
          <w:p w14:paraId="17997095" w14:textId="5366C3C2" w:rsidR="00C650C7" w:rsidRPr="00C650C7" w:rsidRDefault="00C650C7" w:rsidP="00C650C7">
            <w:pPr>
              <w:jc w:val="center"/>
              <w:rPr>
                <w:rFonts w:eastAsia="Times New Roman" w:cs="Calibri"/>
                <w:sz w:val="16"/>
                <w:szCs w:val="16"/>
                <w:lang w:eastAsia="en-AU"/>
              </w:rPr>
            </w:pPr>
            <w:r w:rsidRPr="00C650C7">
              <w:rPr>
                <w:rFonts w:cs="Calibri"/>
                <w:sz w:val="16"/>
                <w:szCs w:val="16"/>
              </w:rPr>
              <w:t>64%</w:t>
            </w:r>
          </w:p>
        </w:tc>
        <w:tc>
          <w:tcPr>
            <w:tcW w:w="751" w:type="dxa"/>
            <w:shd w:val="clear" w:color="auto" w:fill="auto"/>
            <w:noWrap/>
            <w:vAlign w:val="center"/>
          </w:tcPr>
          <w:p w14:paraId="7480B43B" w14:textId="0A9719DE" w:rsidR="00C650C7" w:rsidRPr="00C650C7" w:rsidRDefault="00C650C7" w:rsidP="00C650C7">
            <w:pPr>
              <w:jc w:val="center"/>
              <w:rPr>
                <w:rFonts w:eastAsia="Times New Roman" w:cs="Calibri"/>
                <w:b/>
                <w:bCs/>
                <w:color w:val="FF0000" w:themeColor="accent1"/>
                <w:sz w:val="16"/>
                <w:szCs w:val="16"/>
                <w:lang w:eastAsia="en-AU"/>
              </w:rPr>
            </w:pPr>
            <w:r w:rsidRPr="00C650C7">
              <w:rPr>
                <w:rFonts w:cs="Calibri"/>
                <w:b/>
                <w:bCs/>
                <w:color w:val="FF0000" w:themeColor="accent1"/>
                <w:sz w:val="16"/>
                <w:szCs w:val="16"/>
              </w:rPr>
              <w:t>54%</w:t>
            </w:r>
          </w:p>
        </w:tc>
        <w:tc>
          <w:tcPr>
            <w:tcW w:w="751" w:type="dxa"/>
            <w:shd w:val="clear" w:color="auto" w:fill="auto"/>
            <w:noWrap/>
            <w:vAlign w:val="center"/>
          </w:tcPr>
          <w:p w14:paraId="088F2CCE" w14:textId="51C380C5" w:rsidR="00C650C7" w:rsidRPr="00C650C7" w:rsidRDefault="00C650C7" w:rsidP="00C650C7">
            <w:pPr>
              <w:jc w:val="center"/>
              <w:rPr>
                <w:rFonts w:eastAsia="Times New Roman" w:cs="Calibri"/>
                <w:b/>
                <w:bCs/>
                <w:sz w:val="16"/>
                <w:szCs w:val="16"/>
                <w:lang w:eastAsia="en-AU"/>
              </w:rPr>
            </w:pPr>
            <w:r w:rsidRPr="00C650C7">
              <w:rPr>
                <w:rFonts w:cs="Calibri"/>
                <w:sz w:val="16"/>
                <w:szCs w:val="16"/>
              </w:rPr>
              <w:t>61%</w:t>
            </w:r>
          </w:p>
        </w:tc>
      </w:tr>
      <w:tr w:rsidR="00C650C7" w:rsidRPr="00833401" w14:paraId="5914FAEE" w14:textId="77777777" w:rsidTr="00C650C7">
        <w:trPr>
          <w:trHeight w:val="397"/>
        </w:trPr>
        <w:tc>
          <w:tcPr>
            <w:tcW w:w="6123" w:type="dxa"/>
            <w:shd w:val="clear" w:color="auto" w:fill="auto"/>
            <w:noWrap/>
            <w:vAlign w:val="center"/>
          </w:tcPr>
          <w:p w14:paraId="307BB060" w14:textId="4F911CCD" w:rsidR="00C650C7" w:rsidRPr="00C650C7" w:rsidRDefault="00C650C7" w:rsidP="00C650C7">
            <w:pPr>
              <w:rPr>
                <w:rFonts w:eastAsia="Times New Roman" w:cs="Calibri"/>
                <w:color w:val="000000"/>
                <w:sz w:val="16"/>
                <w:szCs w:val="16"/>
                <w:lang w:eastAsia="en-AU"/>
              </w:rPr>
            </w:pPr>
            <w:r w:rsidRPr="00C650C7">
              <w:rPr>
                <w:rFonts w:cs="Calibri"/>
                <w:color w:val="000000"/>
                <w:sz w:val="16"/>
                <w:szCs w:val="16"/>
              </w:rPr>
              <w:t>Have better support during remote learning/COVID</w:t>
            </w:r>
          </w:p>
        </w:tc>
        <w:tc>
          <w:tcPr>
            <w:tcW w:w="751" w:type="dxa"/>
            <w:shd w:val="clear" w:color="auto" w:fill="F2F2F2" w:themeFill="background1" w:themeFillShade="F2"/>
            <w:noWrap/>
            <w:vAlign w:val="center"/>
          </w:tcPr>
          <w:p w14:paraId="142A1F88" w14:textId="70987035" w:rsidR="00C650C7" w:rsidRPr="00C650C7" w:rsidRDefault="00C650C7" w:rsidP="00C650C7">
            <w:pPr>
              <w:jc w:val="center"/>
              <w:rPr>
                <w:rFonts w:eastAsia="Times New Roman" w:cs="Calibri"/>
                <w:sz w:val="16"/>
                <w:szCs w:val="16"/>
                <w:lang w:eastAsia="en-AU"/>
              </w:rPr>
            </w:pPr>
            <w:r w:rsidRPr="00C650C7">
              <w:rPr>
                <w:rFonts w:cs="Calibri"/>
                <w:sz w:val="16"/>
                <w:szCs w:val="16"/>
              </w:rPr>
              <w:t>61%</w:t>
            </w:r>
          </w:p>
        </w:tc>
        <w:tc>
          <w:tcPr>
            <w:tcW w:w="751" w:type="dxa"/>
            <w:shd w:val="clear" w:color="auto" w:fill="auto"/>
            <w:noWrap/>
            <w:vAlign w:val="center"/>
          </w:tcPr>
          <w:p w14:paraId="2F0850EA" w14:textId="0B706A43" w:rsidR="00C650C7" w:rsidRPr="00C650C7" w:rsidRDefault="00C650C7" w:rsidP="00C650C7">
            <w:pPr>
              <w:jc w:val="center"/>
              <w:rPr>
                <w:rFonts w:eastAsia="Times New Roman" w:cs="Calibri"/>
                <w:b/>
                <w:bCs/>
                <w:sz w:val="16"/>
                <w:szCs w:val="16"/>
                <w:lang w:eastAsia="en-AU"/>
              </w:rPr>
            </w:pPr>
            <w:r w:rsidRPr="00C650C7">
              <w:rPr>
                <w:rFonts w:cs="Calibri"/>
                <w:sz w:val="16"/>
                <w:szCs w:val="16"/>
              </w:rPr>
              <w:t>60%</w:t>
            </w:r>
          </w:p>
        </w:tc>
        <w:tc>
          <w:tcPr>
            <w:tcW w:w="751" w:type="dxa"/>
            <w:shd w:val="clear" w:color="auto" w:fill="auto"/>
            <w:noWrap/>
            <w:vAlign w:val="center"/>
          </w:tcPr>
          <w:p w14:paraId="6D14F6CC" w14:textId="646C0ACA" w:rsidR="00C650C7" w:rsidRPr="00C650C7" w:rsidRDefault="00C650C7" w:rsidP="00C650C7">
            <w:pPr>
              <w:jc w:val="center"/>
              <w:rPr>
                <w:rFonts w:eastAsia="Times New Roman" w:cs="Calibri"/>
                <w:b/>
                <w:bCs/>
                <w:sz w:val="16"/>
                <w:szCs w:val="16"/>
                <w:lang w:eastAsia="en-AU"/>
              </w:rPr>
            </w:pPr>
            <w:r w:rsidRPr="00C650C7">
              <w:rPr>
                <w:rFonts w:cs="Calibri"/>
                <w:sz w:val="16"/>
                <w:szCs w:val="16"/>
              </w:rPr>
              <w:t>61%</w:t>
            </w:r>
          </w:p>
        </w:tc>
        <w:tc>
          <w:tcPr>
            <w:tcW w:w="751" w:type="dxa"/>
            <w:shd w:val="clear" w:color="auto" w:fill="auto"/>
            <w:noWrap/>
            <w:vAlign w:val="center"/>
          </w:tcPr>
          <w:p w14:paraId="584CEF7C" w14:textId="77B3FE25" w:rsidR="00C650C7" w:rsidRPr="00C650C7" w:rsidRDefault="00C650C7" w:rsidP="00C650C7">
            <w:pPr>
              <w:jc w:val="center"/>
              <w:rPr>
                <w:rFonts w:eastAsia="Times New Roman" w:cs="Calibri"/>
                <w:sz w:val="16"/>
                <w:szCs w:val="16"/>
                <w:lang w:eastAsia="en-AU"/>
              </w:rPr>
            </w:pPr>
            <w:r w:rsidRPr="00C650C7">
              <w:rPr>
                <w:rFonts w:cs="Calibri"/>
                <w:sz w:val="16"/>
                <w:szCs w:val="16"/>
              </w:rPr>
              <w:t>67%</w:t>
            </w:r>
          </w:p>
        </w:tc>
        <w:tc>
          <w:tcPr>
            <w:tcW w:w="751" w:type="dxa"/>
            <w:shd w:val="clear" w:color="auto" w:fill="auto"/>
            <w:noWrap/>
            <w:vAlign w:val="center"/>
          </w:tcPr>
          <w:p w14:paraId="1A8C6029" w14:textId="112606A9" w:rsidR="00C650C7" w:rsidRPr="00C650C7" w:rsidRDefault="00C650C7" w:rsidP="00C650C7">
            <w:pPr>
              <w:jc w:val="center"/>
              <w:rPr>
                <w:rFonts w:eastAsia="Times New Roman" w:cs="Calibri"/>
                <w:sz w:val="16"/>
                <w:szCs w:val="16"/>
                <w:lang w:eastAsia="en-AU"/>
              </w:rPr>
            </w:pPr>
            <w:r w:rsidRPr="00C650C7">
              <w:rPr>
                <w:rFonts w:cs="Calibri"/>
                <w:sz w:val="16"/>
                <w:szCs w:val="16"/>
              </w:rPr>
              <w:t>59%</w:t>
            </w:r>
          </w:p>
        </w:tc>
        <w:tc>
          <w:tcPr>
            <w:tcW w:w="751" w:type="dxa"/>
            <w:shd w:val="clear" w:color="auto" w:fill="auto"/>
            <w:noWrap/>
            <w:vAlign w:val="center"/>
          </w:tcPr>
          <w:p w14:paraId="1651BEE4" w14:textId="1EDACFD1" w:rsidR="00C650C7" w:rsidRPr="00C650C7" w:rsidRDefault="00C650C7" w:rsidP="00C650C7">
            <w:pPr>
              <w:jc w:val="center"/>
              <w:rPr>
                <w:rFonts w:eastAsia="Times New Roman" w:cs="Calibri"/>
                <w:b/>
                <w:bCs/>
                <w:color w:val="FF0000" w:themeColor="accent1"/>
                <w:sz w:val="16"/>
                <w:szCs w:val="16"/>
                <w:lang w:eastAsia="en-AU"/>
              </w:rPr>
            </w:pPr>
            <w:r w:rsidRPr="00C650C7">
              <w:rPr>
                <w:rFonts w:cs="Calibri"/>
                <w:b/>
                <w:bCs/>
                <w:color w:val="FF0000" w:themeColor="accent1"/>
                <w:sz w:val="16"/>
                <w:szCs w:val="16"/>
              </w:rPr>
              <w:t>52%</w:t>
            </w:r>
          </w:p>
        </w:tc>
      </w:tr>
      <w:tr w:rsidR="00C650C7" w:rsidRPr="00833401" w14:paraId="4D4F93A7" w14:textId="77777777" w:rsidTr="00C650C7">
        <w:trPr>
          <w:trHeight w:val="397"/>
        </w:trPr>
        <w:tc>
          <w:tcPr>
            <w:tcW w:w="6123" w:type="dxa"/>
            <w:shd w:val="clear" w:color="auto" w:fill="auto"/>
            <w:noWrap/>
            <w:vAlign w:val="center"/>
          </w:tcPr>
          <w:p w14:paraId="09AD86F6" w14:textId="3BADB41A" w:rsidR="00C650C7" w:rsidRPr="00C650C7" w:rsidRDefault="00C650C7" w:rsidP="00C650C7">
            <w:pPr>
              <w:rPr>
                <w:rFonts w:cs="Calibri"/>
                <w:color w:val="000000"/>
                <w:sz w:val="16"/>
                <w:szCs w:val="16"/>
              </w:rPr>
            </w:pPr>
            <w:r w:rsidRPr="00C650C7">
              <w:rPr>
                <w:rFonts w:cs="Calibri"/>
                <w:color w:val="000000"/>
                <w:sz w:val="16"/>
                <w:szCs w:val="16"/>
              </w:rPr>
              <w:t>Attend a school closer to home or workplace or other more convenient location</w:t>
            </w:r>
          </w:p>
        </w:tc>
        <w:tc>
          <w:tcPr>
            <w:tcW w:w="751" w:type="dxa"/>
            <w:shd w:val="clear" w:color="auto" w:fill="F2F2F2" w:themeFill="background1" w:themeFillShade="F2"/>
            <w:noWrap/>
            <w:vAlign w:val="center"/>
          </w:tcPr>
          <w:p w14:paraId="611F5266" w14:textId="5354679A" w:rsidR="00C650C7" w:rsidRPr="00C650C7" w:rsidRDefault="00C650C7" w:rsidP="00C650C7">
            <w:pPr>
              <w:jc w:val="center"/>
              <w:rPr>
                <w:rFonts w:cs="Calibri"/>
                <w:sz w:val="16"/>
                <w:szCs w:val="16"/>
              </w:rPr>
            </w:pPr>
            <w:r w:rsidRPr="00C650C7">
              <w:rPr>
                <w:rFonts w:cs="Calibri"/>
                <w:sz w:val="16"/>
                <w:szCs w:val="16"/>
              </w:rPr>
              <w:t>46%</w:t>
            </w:r>
          </w:p>
        </w:tc>
        <w:tc>
          <w:tcPr>
            <w:tcW w:w="751" w:type="dxa"/>
            <w:shd w:val="clear" w:color="auto" w:fill="auto"/>
            <w:noWrap/>
            <w:vAlign w:val="center"/>
          </w:tcPr>
          <w:p w14:paraId="09A8F464" w14:textId="64E38F9A" w:rsidR="00C650C7" w:rsidRPr="00C650C7" w:rsidRDefault="00C650C7" w:rsidP="00C650C7">
            <w:pPr>
              <w:jc w:val="center"/>
              <w:rPr>
                <w:rFonts w:eastAsia="Times New Roman" w:cs="Calibri"/>
                <w:b/>
                <w:bCs/>
                <w:sz w:val="16"/>
                <w:szCs w:val="16"/>
                <w:lang w:eastAsia="en-AU"/>
              </w:rPr>
            </w:pPr>
            <w:r w:rsidRPr="00C650C7">
              <w:rPr>
                <w:rFonts w:cs="Calibri"/>
                <w:sz w:val="16"/>
                <w:szCs w:val="16"/>
              </w:rPr>
              <w:t>53%</w:t>
            </w:r>
          </w:p>
        </w:tc>
        <w:tc>
          <w:tcPr>
            <w:tcW w:w="751" w:type="dxa"/>
            <w:shd w:val="clear" w:color="auto" w:fill="auto"/>
            <w:noWrap/>
            <w:vAlign w:val="center"/>
          </w:tcPr>
          <w:p w14:paraId="31B451EF" w14:textId="357EC6DD" w:rsidR="00C650C7" w:rsidRPr="00C650C7" w:rsidRDefault="00C650C7" w:rsidP="00C650C7">
            <w:pPr>
              <w:jc w:val="center"/>
              <w:rPr>
                <w:rFonts w:eastAsia="Times New Roman" w:cs="Calibri"/>
                <w:b/>
                <w:bCs/>
                <w:sz w:val="16"/>
                <w:szCs w:val="16"/>
                <w:lang w:eastAsia="en-AU"/>
              </w:rPr>
            </w:pPr>
            <w:r w:rsidRPr="00C650C7">
              <w:rPr>
                <w:rFonts w:cs="Calibri"/>
                <w:sz w:val="16"/>
                <w:szCs w:val="16"/>
              </w:rPr>
              <w:t>51%</w:t>
            </w:r>
          </w:p>
        </w:tc>
        <w:tc>
          <w:tcPr>
            <w:tcW w:w="751" w:type="dxa"/>
            <w:shd w:val="clear" w:color="auto" w:fill="auto"/>
            <w:noWrap/>
            <w:vAlign w:val="center"/>
          </w:tcPr>
          <w:p w14:paraId="6DB7FABD" w14:textId="1F4976F0" w:rsidR="00C650C7" w:rsidRPr="00C650C7" w:rsidRDefault="00C650C7" w:rsidP="00C650C7">
            <w:pPr>
              <w:jc w:val="center"/>
              <w:rPr>
                <w:rFonts w:eastAsia="Times New Roman" w:cs="Calibri"/>
                <w:sz w:val="16"/>
                <w:szCs w:val="16"/>
                <w:lang w:eastAsia="en-AU"/>
              </w:rPr>
            </w:pPr>
            <w:r w:rsidRPr="00C650C7">
              <w:rPr>
                <w:rFonts w:cs="Calibri"/>
                <w:sz w:val="16"/>
                <w:szCs w:val="16"/>
              </w:rPr>
              <w:t>51%</w:t>
            </w:r>
          </w:p>
        </w:tc>
        <w:tc>
          <w:tcPr>
            <w:tcW w:w="751" w:type="dxa"/>
            <w:shd w:val="clear" w:color="auto" w:fill="auto"/>
            <w:noWrap/>
            <w:vAlign w:val="center"/>
          </w:tcPr>
          <w:p w14:paraId="461B1859" w14:textId="0FA187FB" w:rsidR="00C650C7" w:rsidRPr="00C650C7" w:rsidRDefault="00C650C7" w:rsidP="00C650C7">
            <w:pPr>
              <w:jc w:val="center"/>
              <w:rPr>
                <w:rFonts w:eastAsia="Times New Roman" w:cs="Calibri"/>
                <w:sz w:val="16"/>
                <w:szCs w:val="16"/>
                <w:lang w:eastAsia="en-AU"/>
              </w:rPr>
            </w:pPr>
            <w:r w:rsidRPr="00C650C7">
              <w:rPr>
                <w:rFonts w:cs="Calibri"/>
                <w:sz w:val="16"/>
                <w:szCs w:val="16"/>
              </w:rPr>
              <w:t>41%</w:t>
            </w:r>
          </w:p>
        </w:tc>
        <w:tc>
          <w:tcPr>
            <w:tcW w:w="751" w:type="dxa"/>
            <w:shd w:val="clear" w:color="auto" w:fill="auto"/>
            <w:noWrap/>
            <w:vAlign w:val="center"/>
          </w:tcPr>
          <w:p w14:paraId="1881F98F" w14:textId="332FFB0D" w:rsidR="00C650C7" w:rsidRPr="00C650C7" w:rsidRDefault="00C650C7" w:rsidP="00C650C7">
            <w:pPr>
              <w:jc w:val="center"/>
              <w:rPr>
                <w:rFonts w:eastAsia="Times New Roman" w:cs="Calibri"/>
                <w:b/>
                <w:bCs/>
                <w:color w:val="FF0000" w:themeColor="accent1"/>
                <w:sz w:val="16"/>
                <w:szCs w:val="16"/>
                <w:lang w:eastAsia="en-AU"/>
              </w:rPr>
            </w:pPr>
            <w:r w:rsidRPr="00C650C7">
              <w:rPr>
                <w:rFonts w:cs="Calibri"/>
                <w:b/>
                <w:bCs/>
                <w:color w:val="FF0000" w:themeColor="accent1"/>
                <w:sz w:val="16"/>
                <w:szCs w:val="16"/>
              </w:rPr>
              <w:t>36%</w:t>
            </w:r>
          </w:p>
        </w:tc>
      </w:tr>
    </w:tbl>
    <w:p w14:paraId="54A4C259" w14:textId="4FC0B170" w:rsidR="00C650C7" w:rsidRDefault="00C650C7" w:rsidP="00942A86">
      <w:pPr>
        <w:spacing w:line="276" w:lineRule="auto"/>
        <w:rPr>
          <w:color w:val="000000" w:themeColor="text1"/>
          <w:szCs w:val="16"/>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C650C7" w14:paraId="5324296F" w14:textId="77777777" w:rsidTr="005164C1">
        <w:tc>
          <w:tcPr>
            <w:tcW w:w="10648" w:type="dxa"/>
          </w:tcPr>
          <w:p w14:paraId="3CFA88F7" w14:textId="31E94510" w:rsidR="00F46AD0" w:rsidRDefault="00F46AD0" w:rsidP="00F46AD0">
            <w:pPr>
              <w:spacing w:before="120" w:after="120"/>
              <w:rPr>
                <w:szCs w:val="20"/>
              </w:rPr>
            </w:pPr>
            <w:r w:rsidRPr="009719A3">
              <w:rPr>
                <w:szCs w:val="20"/>
              </w:rPr>
              <w:t xml:space="preserve">The table </w:t>
            </w:r>
            <w:r>
              <w:rPr>
                <w:szCs w:val="20"/>
              </w:rPr>
              <w:t xml:space="preserve">above </w:t>
            </w:r>
            <w:r w:rsidRPr="009719A3">
              <w:rPr>
                <w:szCs w:val="20"/>
              </w:rPr>
              <w:t>compares results by age</w:t>
            </w:r>
            <w:r>
              <w:rPr>
                <w:szCs w:val="20"/>
              </w:rPr>
              <w:t xml:space="preserve"> and highlights some key differences</w:t>
            </w:r>
            <w:r w:rsidR="007E4999">
              <w:rPr>
                <w:szCs w:val="20"/>
              </w:rPr>
              <w:t xml:space="preserve"> in relation </w:t>
            </w:r>
            <w:r>
              <w:rPr>
                <w:szCs w:val="20"/>
              </w:rPr>
              <w:t>to teachers, facilities and location.</w:t>
            </w:r>
          </w:p>
          <w:p w14:paraId="5F20D70A" w14:textId="4E4AF05D" w:rsidR="00F46AD0" w:rsidRDefault="00F46AD0" w:rsidP="00F46AD0">
            <w:pPr>
              <w:spacing w:before="120" w:after="120"/>
              <w:rPr>
                <w:szCs w:val="20"/>
              </w:rPr>
            </w:pPr>
            <w:r>
              <w:rPr>
                <w:szCs w:val="20"/>
              </w:rPr>
              <w:t>Consensus was broadly consistent across age groups, though we did note substantial discrepancies in some areas. In particular, the survey highlighted a large difference in the extent of agreement around the stateme</w:t>
            </w:r>
            <w:r w:rsidR="00614D91">
              <w:rPr>
                <w:szCs w:val="20"/>
              </w:rPr>
              <w:t>nt</w:t>
            </w:r>
            <w:r>
              <w:rPr>
                <w:szCs w:val="20"/>
              </w:rPr>
              <w:t>s relat</w:t>
            </w:r>
            <w:r w:rsidR="007E4999">
              <w:rPr>
                <w:szCs w:val="20"/>
              </w:rPr>
              <w:t>ed</w:t>
            </w:r>
            <w:r>
              <w:rPr>
                <w:szCs w:val="20"/>
              </w:rPr>
              <w:t xml:space="preserve"> to technology rich classrooms in the 50-59 (82%) and over 60 (80%) groups compared to the 18-29 group (60%), teachers more likely to enforce moral values in the </w:t>
            </w:r>
            <w:r w:rsidR="007E4999">
              <w:rPr>
                <w:szCs w:val="20"/>
              </w:rPr>
              <w:t xml:space="preserve">over </w:t>
            </w:r>
            <w:r>
              <w:rPr>
                <w:szCs w:val="20"/>
              </w:rPr>
              <w:t>60 (81%) and 18-29 (55%) groups, and having teachers who challenge students to be their best in the over 60 (77%) and 18-29 (52%)</w:t>
            </w:r>
            <w:r w:rsidR="00600B06">
              <w:rPr>
                <w:szCs w:val="20"/>
              </w:rPr>
              <w:t xml:space="preserve"> age groups</w:t>
            </w:r>
            <w:r>
              <w:rPr>
                <w:szCs w:val="20"/>
              </w:rPr>
              <w:t xml:space="preserve">. </w:t>
            </w:r>
          </w:p>
          <w:p w14:paraId="7C6BEB05" w14:textId="7E804EFC" w:rsidR="00C650C7" w:rsidRDefault="00F46AD0" w:rsidP="00614D91">
            <w:pPr>
              <w:spacing w:before="120" w:after="120"/>
              <w:rPr>
                <w:color w:val="000000" w:themeColor="text1"/>
                <w:szCs w:val="16"/>
                <w:highlight w:val="yellow"/>
              </w:rPr>
            </w:pPr>
            <w:r>
              <w:rPr>
                <w:szCs w:val="20"/>
              </w:rPr>
              <w:t xml:space="preserve">We also noted some </w:t>
            </w:r>
            <w:r w:rsidR="00614D91">
              <w:rPr>
                <w:szCs w:val="20"/>
              </w:rPr>
              <w:t>outliers</w:t>
            </w:r>
            <w:r>
              <w:rPr>
                <w:szCs w:val="20"/>
              </w:rPr>
              <w:t xml:space="preserve"> where agreement was much </w:t>
            </w:r>
            <w:r w:rsidR="00614D91">
              <w:rPr>
                <w:szCs w:val="20"/>
              </w:rPr>
              <w:t>higher</w:t>
            </w:r>
            <w:r>
              <w:rPr>
                <w:szCs w:val="20"/>
              </w:rPr>
              <w:t xml:space="preserve"> than in other age groups when it came to better access to wellbeing resources (73% in the 40-49 group), and where it was much lower in </w:t>
            </w:r>
            <w:r w:rsidR="007E4999">
              <w:rPr>
                <w:szCs w:val="20"/>
              </w:rPr>
              <w:t xml:space="preserve">for </w:t>
            </w:r>
            <w:r>
              <w:rPr>
                <w:szCs w:val="20"/>
              </w:rPr>
              <w:t>access to sporting facilities (68% in 30-39 group)</w:t>
            </w:r>
            <w:r w:rsidR="00614D91">
              <w:rPr>
                <w:szCs w:val="20"/>
              </w:rPr>
              <w:t>, support for special needs students (54% in the 50-59 group), better support for remote learning during COVID (52%)</w:t>
            </w:r>
            <w:r w:rsidR="007E4999">
              <w:rPr>
                <w:szCs w:val="20"/>
              </w:rPr>
              <w:t xml:space="preserve">, </w:t>
            </w:r>
            <w:r w:rsidR="00614D91">
              <w:rPr>
                <w:szCs w:val="20"/>
              </w:rPr>
              <w:t>school location</w:t>
            </w:r>
            <w:r w:rsidR="007E4999">
              <w:rPr>
                <w:szCs w:val="20"/>
              </w:rPr>
              <w:t xml:space="preserve"> </w:t>
            </w:r>
            <w:r w:rsidR="00614D91">
              <w:rPr>
                <w:szCs w:val="20"/>
              </w:rPr>
              <w:t>(36%) in the over 60 group, and cultural facilities (66%) and more passionate teachers (59%) in the 18-29 age group.</w:t>
            </w:r>
          </w:p>
        </w:tc>
      </w:tr>
    </w:tbl>
    <w:p w14:paraId="00349361" w14:textId="77777777" w:rsidR="00D52213" w:rsidRDefault="00D52213" w:rsidP="001B563A">
      <w:pPr>
        <w:spacing w:line="276" w:lineRule="auto"/>
        <w:rPr>
          <w:color w:val="000000" w:themeColor="text1"/>
          <w:szCs w:val="16"/>
          <w:highlight w:val="yellow"/>
        </w:rPr>
      </w:pPr>
    </w:p>
    <w:p w14:paraId="236D900E" w14:textId="77777777" w:rsidR="00D52213" w:rsidRDefault="00D52213" w:rsidP="001B563A">
      <w:pPr>
        <w:spacing w:line="276" w:lineRule="auto"/>
        <w:rPr>
          <w:color w:val="000000" w:themeColor="text1"/>
          <w:szCs w:val="16"/>
          <w:highlight w:val="yellow"/>
        </w:rPr>
      </w:pPr>
    </w:p>
    <w:p w14:paraId="4A31232B" w14:textId="77777777" w:rsidR="00D52213" w:rsidRDefault="00D52213" w:rsidP="001B563A">
      <w:pPr>
        <w:spacing w:line="276" w:lineRule="auto"/>
        <w:rPr>
          <w:color w:val="000000" w:themeColor="text1"/>
          <w:szCs w:val="16"/>
          <w:highlight w:val="yellow"/>
        </w:rPr>
      </w:pPr>
    </w:p>
    <w:p w14:paraId="7343B3D0" w14:textId="77777777" w:rsidR="00D52213" w:rsidRDefault="00D52213" w:rsidP="001B563A">
      <w:pPr>
        <w:spacing w:line="276" w:lineRule="auto"/>
        <w:rPr>
          <w:color w:val="000000" w:themeColor="text1"/>
          <w:szCs w:val="16"/>
          <w:highlight w:val="yellow"/>
        </w:rPr>
      </w:pPr>
    </w:p>
    <w:p w14:paraId="0D76C287" w14:textId="77777777" w:rsidR="00D52213" w:rsidRDefault="00D52213" w:rsidP="001B563A">
      <w:pPr>
        <w:spacing w:line="276" w:lineRule="auto"/>
        <w:rPr>
          <w:color w:val="000000" w:themeColor="text1"/>
          <w:szCs w:val="16"/>
          <w:highlight w:val="yellow"/>
        </w:rPr>
      </w:pPr>
    </w:p>
    <w:p w14:paraId="571FE545" w14:textId="77777777" w:rsidR="00D52213" w:rsidRDefault="00D52213" w:rsidP="001B563A">
      <w:pPr>
        <w:spacing w:line="276" w:lineRule="auto"/>
        <w:rPr>
          <w:color w:val="000000" w:themeColor="text1"/>
          <w:szCs w:val="16"/>
          <w:highlight w:val="yellow"/>
        </w:rPr>
      </w:pPr>
    </w:p>
    <w:p w14:paraId="192114B6" w14:textId="77777777" w:rsidR="004923A9" w:rsidRDefault="004923A9" w:rsidP="001B563A">
      <w:pPr>
        <w:spacing w:line="276" w:lineRule="auto"/>
        <w:rPr>
          <w:color w:val="000000" w:themeColor="text1"/>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4"/>
      </w:tblGrid>
      <w:tr w:rsidR="001B563A" w:rsidRPr="00B228BF" w14:paraId="18557246" w14:textId="77777777" w:rsidTr="005164C1">
        <w:tc>
          <w:tcPr>
            <w:tcW w:w="5324" w:type="dxa"/>
            <w:vAlign w:val="center"/>
          </w:tcPr>
          <w:p w14:paraId="1E50C1AF" w14:textId="6154C390" w:rsidR="001B563A" w:rsidRPr="00B228BF" w:rsidRDefault="00027946" w:rsidP="00574ABD">
            <w:pPr>
              <w:spacing w:before="120" w:after="120"/>
              <w:jc w:val="center"/>
              <w:rPr>
                <w:szCs w:val="20"/>
              </w:rPr>
            </w:pPr>
            <w:r w:rsidRPr="00027946">
              <w:rPr>
                <w:noProof/>
                <w:szCs w:val="20"/>
              </w:rPr>
              <w:lastRenderedPageBreak/>
              <w:drawing>
                <wp:inline distT="0" distB="0" distL="0" distR="0" wp14:anchorId="39C8B15B" wp14:editId="6C786201">
                  <wp:extent cx="3238500" cy="4081780"/>
                  <wp:effectExtent l="0" t="0" r="0" b="0"/>
                  <wp:docPr id="21513" name="Picture 2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0" cy="4081780"/>
                          </a:xfrm>
                          <a:prstGeom prst="rect">
                            <a:avLst/>
                          </a:prstGeom>
                          <a:noFill/>
                          <a:ln>
                            <a:noFill/>
                          </a:ln>
                        </pic:spPr>
                      </pic:pic>
                    </a:graphicData>
                  </a:graphic>
                </wp:inline>
              </w:drawing>
            </w:r>
          </w:p>
        </w:tc>
        <w:tc>
          <w:tcPr>
            <w:tcW w:w="5324" w:type="dxa"/>
            <w:vAlign w:val="center"/>
          </w:tcPr>
          <w:p w14:paraId="1B232062" w14:textId="70E23AA4" w:rsidR="001B563A" w:rsidRDefault="001B563A" w:rsidP="00574ABD">
            <w:pPr>
              <w:spacing w:before="120" w:after="120"/>
              <w:rPr>
                <w:szCs w:val="20"/>
              </w:rPr>
            </w:pPr>
            <w:r>
              <w:rPr>
                <w:szCs w:val="20"/>
              </w:rPr>
              <w:t xml:space="preserve">Survey respondents were asked to think about what </w:t>
            </w:r>
            <w:r w:rsidR="00171E8C">
              <w:rPr>
                <w:szCs w:val="20"/>
              </w:rPr>
              <w:t xml:space="preserve">was “not so good” about </w:t>
            </w:r>
            <w:r>
              <w:rPr>
                <w:szCs w:val="20"/>
              </w:rPr>
              <w:t>private school</w:t>
            </w:r>
            <w:r w:rsidR="00171E8C">
              <w:rPr>
                <w:szCs w:val="20"/>
              </w:rPr>
              <w:t>s</w:t>
            </w:r>
            <w:r>
              <w:rPr>
                <w:szCs w:val="20"/>
              </w:rPr>
              <w:t>, and select the top 5</w:t>
            </w:r>
            <w:r w:rsidR="00171E8C">
              <w:rPr>
                <w:szCs w:val="20"/>
              </w:rPr>
              <w:t xml:space="preserve"> things they did not like</w:t>
            </w:r>
            <w:r>
              <w:rPr>
                <w:szCs w:val="20"/>
              </w:rPr>
              <w:t>.</w:t>
            </w:r>
          </w:p>
          <w:p w14:paraId="7BB806C9" w14:textId="3F23F227" w:rsidR="00171E8C" w:rsidRDefault="001921F0" w:rsidP="00574ABD">
            <w:pPr>
              <w:spacing w:before="120" w:after="120"/>
              <w:rPr>
                <w:szCs w:val="20"/>
              </w:rPr>
            </w:pPr>
            <w:r>
              <w:rPr>
                <w:szCs w:val="20"/>
              </w:rPr>
              <w:t xml:space="preserve">Cost </w:t>
            </w:r>
            <w:r w:rsidR="00171E8C">
              <w:rPr>
                <w:szCs w:val="20"/>
              </w:rPr>
              <w:t xml:space="preserve">was </w:t>
            </w:r>
            <w:r>
              <w:rPr>
                <w:szCs w:val="20"/>
              </w:rPr>
              <w:t xml:space="preserve">the </w:t>
            </w:r>
            <w:r w:rsidR="00171E8C">
              <w:rPr>
                <w:szCs w:val="20"/>
              </w:rPr>
              <w:t xml:space="preserve">key issue, with the level of school fees rated highest </w:t>
            </w:r>
            <w:r>
              <w:rPr>
                <w:szCs w:val="20"/>
              </w:rPr>
              <w:t>(</w:t>
            </w:r>
            <w:r w:rsidR="00171E8C">
              <w:rPr>
                <w:szCs w:val="20"/>
              </w:rPr>
              <w:t>by some margin</w:t>
            </w:r>
            <w:r>
              <w:rPr>
                <w:szCs w:val="20"/>
              </w:rPr>
              <w:t>)</w:t>
            </w:r>
            <w:r w:rsidR="00171E8C">
              <w:rPr>
                <w:szCs w:val="20"/>
              </w:rPr>
              <w:t xml:space="preserve"> </w:t>
            </w:r>
            <w:r>
              <w:rPr>
                <w:szCs w:val="20"/>
              </w:rPr>
              <w:t xml:space="preserve">by </w:t>
            </w:r>
            <w:r w:rsidR="00171E8C">
              <w:rPr>
                <w:szCs w:val="20"/>
              </w:rPr>
              <w:t>nearly 6 in 10 (55%)</w:t>
            </w:r>
            <w:r>
              <w:rPr>
                <w:szCs w:val="20"/>
              </w:rPr>
              <w:t xml:space="preserve"> people overall</w:t>
            </w:r>
            <w:r w:rsidR="00171E8C">
              <w:rPr>
                <w:szCs w:val="20"/>
              </w:rPr>
              <w:t>. Next was the cost of additional or extra activities and items (38%).</w:t>
            </w:r>
          </w:p>
          <w:p w14:paraId="00020276" w14:textId="75F34C8F" w:rsidR="00171E8C" w:rsidRDefault="001921F0" w:rsidP="00574ABD">
            <w:pPr>
              <w:spacing w:before="120" w:after="120"/>
              <w:rPr>
                <w:szCs w:val="20"/>
              </w:rPr>
            </w:pPr>
            <w:r>
              <w:rPr>
                <w:szCs w:val="20"/>
              </w:rPr>
              <w:t>A s</w:t>
            </w:r>
            <w:r w:rsidR="00171E8C">
              <w:rPr>
                <w:szCs w:val="20"/>
              </w:rPr>
              <w:t xml:space="preserve">ense of elitism among students (36%) and </w:t>
            </w:r>
            <w:r>
              <w:rPr>
                <w:szCs w:val="20"/>
              </w:rPr>
              <w:t xml:space="preserve">the </w:t>
            </w:r>
            <w:r w:rsidR="00171E8C">
              <w:rPr>
                <w:szCs w:val="20"/>
              </w:rPr>
              <w:t>wealth of families and inequalities (34%) also featured prominently, with too much focus on religion (23%) rounding out the top 5.</w:t>
            </w:r>
          </w:p>
          <w:p w14:paraId="7D4F81B6" w14:textId="657B7F85" w:rsidR="00171E8C" w:rsidRDefault="00171E8C" w:rsidP="00574ABD">
            <w:pPr>
              <w:spacing w:before="120" w:after="120"/>
              <w:rPr>
                <w:szCs w:val="20"/>
              </w:rPr>
            </w:pPr>
            <w:r>
              <w:rPr>
                <w:szCs w:val="20"/>
              </w:rPr>
              <w:t>Around 1 in 5 people also identified select entry requirements and non-gua</w:t>
            </w:r>
            <w:r w:rsidR="00825B65">
              <w:rPr>
                <w:szCs w:val="20"/>
              </w:rPr>
              <w:t>ra</w:t>
            </w:r>
            <w:r>
              <w:rPr>
                <w:szCs w:val="20"/>
              </w:rPr>
              <w:t xml:space="preserve">nteed admission (22%), location, distance and travel (19%), lack of diversity among students and </w:t>
            </w:r>
            <w:r w:rsidR="001921F0">
              <w:rPr>
                <w:szCs w:val="20"/>
              </w:rPr>
              <w:t xml:space="preserve">being </w:t>
            </w:r>
            <w:r>
              <w:rPr>
                <w:szCs w:val="20"/>
              </w:rPr>
              <w:t>too insular (18%), pressure to conf</w:t>
            </w:r>
            <w:r w:rsidR="00600B06">
              <w:rPr>
                <w:szCs w:val="20"/>
              </w:rPr>
              <w:t>o</w:t>
            </w:r>
            <w:r>
              <w:rPr>
                <w:szCs w:val="20"/>
              </w:rPr>
              <w:t xml:space="preserve">rm (18%), </w:t>
            </w:r>
            <w:r w:rsidR="001921F0">
              <w:rPr>
                <w:szCs w:val="20"/>
              </w:rPr>
              <w:t xml:space="preserve">having </w:t>
            </w:r>
            <w:r>
              <w:rPr>
                <w:szCs w:val="20"/>
              </w:rPr>
              <w:t>fewer children from their neighbourhood (17%), workload and homework (17%) and students being too protected from the outside world (17%) as negatives.</w:t>
            </w:r>
          </w:p>
          <w:p w14:paraId="7942F246" w14:textId="04DB9D14" w:rsidR="001B563A" w:rsidRPr="00B228BF" w:rsidRDefault="00171E8C" w:rsidP="00574ABD">
            <w:pPr>
              <w:spacing w:before="120" w:after="120"/>
              <w:rPr>
                <w:szCs w:val="20"/>
              </w:rPr>
            </w:pPr>
            <w:r>
              <w:rPr>
                <w:szCs w:val="20"/>
              </w:rPr>
              <w:t xml:space="preserve">Just over 1 in 20 (6%) </w:t>
            </w:r>
            <w:r w:rsidR="001921F0">
              <w:rPr>
                <w:szCs w:val="20"/>
              </w:rPr>
              <w:t xml:space="preserve">respondents </w:t>
            </w:r>
            <w:r>
              <w:rPr>
                <w:szCs w:val="20"/>
              </w:rPr>
              <w:t xml:space="preserve">did </w:t>
            </w:r>
            <w:r w:rsidR="001921F0">
              <w:rPr>
                <w:szCs w:val="20"/>
              </w:rPr>
              <w:t xml:space="preserve">however </w:t>
            </w:r>
            <w:r>
              <w:rPr>
                <w:szCs w:val="20"/>
              </w:rPr>
              <w:t xml:space="preserve">not consider any of these </w:t>
            </w:r>
            <w:r w:rsidR="001921F0">
              <w:rPr>
                <w:szCs w:val="20"/>
              </w:rPr>
              <w:t xml:space="preserve">as </w:t>
            </w:r>
            <w:r>
              <w:rPr>
                <w:szCs w:val="20"/>
              </w:rPr>
              <w:t>negative</w:t>
            </w:r>
            <w:r w:rsidR="00600B06">
              <w:rPr>
                <w:szCs w:val="20"/>
              </w:rPr>
              <w:t>. Less than</w:t>
            </w:r>
            <w:r>
              <w:rPr>
                <w:szCs w:val="20"/>
              </w:rPr>
              <w:t xml:space="preserve"> 1 in 10 </w:t>
            </w:r>
            <w:r w:rsidR="00600B06">
              <w:rPr>
                <w:szCs w:val="20"/>
              </w:rPr>
              <w:t xml:space="preserve">also cited the </w:t>
            </w:r>
            <w:r w:rsidR="00574ABD">
              <w:rPr>
                <w:szCs w:val="20"/>
              </w:rPr>
              <w:t xml:space="preserve">level of discipline (7%), parental involvement (7%) and issues relating to consent and respectful relationships (7%) </w:t>
            </w:r>
            <w:r w:rsidR="00600B06">
              <w:rPr>
                <w:szCs w:val="20"/>
              </w:rPr>
              <w:t xml:space="preserve">as </w:t>
            </w:r>
            <w:r w:rsidR="001921F0">
              <w:rPr>
                <w:szCs w:val="20"/>
              </w:rPr>
              <w:t xml:space="preserve">areas that were </w:t>
            </w:r>
            <w:r w:rsidR="00600B06">
              <w:rPr>
                <w:szCs w:val="20"/>
              </w:rPr>
              <w:t>not so good</w:t>
            </w:r>
            <w:r w:rsidR="001921F0">
              <w:rPr>
                <w:szCs w:val="20"/>
              </w:rPr>
              <w:t xml:space="preserve"> about private schools</w:t>
            </w:r>
            <w:r w:rsidR="00574ABD">
              <w:rPr>
                <w:szCs w:val="20"/>
              </w:rPr>
              <w:t>.</w:t>
            </w:r>
          </w:p>
        </w:tc>
      </w:tr>
    </w:tbl>
    <w:p w14:paraId="64B46CFE" w14:textId="74F62CC7" w:rsidR="001B563A" w:rsidRPr="008D4BDA" w:rsidRDefault="001B563A" w:rsidP="001B563A">
      <w:pPr>
        <w:spacing w:line="276" w:lineRule="auto"/>
        <w:rPr>
          <w:color w:val="000000" w:themeColor="text1"/>
          <w:sz w:val="12"/>
          <w:szCs w:val="8"/>
          <w:highlight w:val="yellow"/>
        </w:rPr>
      </w:pPr>
    </w:p>
    <w:p w14:paraId="2320D744" w14:textId="39DB1204" w:rsidR="00574ABD" w:rsidRPr="008D4BDA" w:rsidRDefault="008D4BDA" w:rsidP="001B563A">
      <w:pPr>
        <w:spacing w:line="276" w:lineRule="auto"/>
        <w:rPr>
          <w:rFonts w:ascii="NAB Impact" w:hAnsi="NAB Impact"/>
          <w:sz w:val="32"/>
          <w:szCs w:val="36"/>
        </w:rPr>
      </w:pPr>
      <w:r w:rsidRPr="008D4BDA">
        <w:rPr>
          <w:rFonts w:ascii="NAB Impact" w:hAnsi="NAB Impact"/>
          <w:sz w:val="32"/>
          <w:szCs w:val="36"/>
        </w:rPr>
        <w:t>THE NOT SO GOOD THINGS ABOUT PRIVATE SCHOOLS: AGE &amp; SCHOOL ATTENDED</w:t>
      </w:r>
    </w:p>
    <w:tbl>
      <w:tblPr>
        <w:tblW w:w="10632"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4108"/>
        <w:gridCol w:w="815"/>
        <w:gridCol w:w="816"/>
        <w:gridCol w:w="815"/>
        <w:gridCol w:w="816"/>
        <w:gridCol w:w="815"/>
        <w:gridCol w:w="816"/>
        <w:gridCol w:w="815"/>
        <w:gridCol w:w="816"/>
      </w:tblGrid>
      <w:tr w:rsidR="00574ABD" w:rsidRPr="0064703B" w14:paraId="36B880B4" w14:textId="77777777" w:rsidTr="008D4BDA">
        <w:trPr>
          <w:cantSplit/>
          <w:trHeight w:val="1077"/>
        </w:trPr>
        <w:tc>
          <w:tcPr>
            <w:tcW w:w="4108" w:type="dxa"/>
            <w:shd w:val="clear" w:color="auto" w:fill="FF0000" w:themeFill="accent1"/>
            <w:noWrap/>
            <w:vAlign w:val="center"/>
            <w:hideMark/>
          </w:tcPr>
          <w:p w14:paraId="40046477" w14:textId="77777777" w:rsidR="00574ABD" w:rsidRPr="002510C1" w:rsidRDefault="00574ABD" w:rsidP="00574ABD">
            <w:pPr>
              <w:rPr>
                <w:rFonts w:eastAsia="Times New Roman" w:cs="Times New Roman"/>
                <w:b/>
                <w:bCs/>
                <w:color w:val="FFFFFF" w:themeColor="background1"/>
                <w:sz w:val="14"/>
                <w:szCs w:val="14"/>
                <w:lang w:eastAsia="en-AU"/>
              </w:rPr>
            </w:pPr>
          </w:p>
        </w:tc>
        <w:tc>
          <w:tcPr>
            <w:tcW w:w="815" w:type="dxa"/>
            <w:shd w:val="clear" w:color="auto" w:fill="FF0000" w:themeFill="accent1"/>
            <w:noWrap/>
            <w:textDirection w:val="btLr"/>
            <w:vAlign w:val="center"/>
            <w:hideMark/>
          </w:tcPr>
          <w:p w14:paraId="7E81A670" w14:textId="77777777" w:rsidR="00574ABD" w:rsidRPr="002510C1" w:rsidRDefault="00574ABD" w:rsidP="00574ABD">
            <w:pPr>
              <w:ind w:left="113" w:right="113"/>
              <w:jc w:val="center"/>
              <w:rPr>
                <w:rFonts w:eastAsia="Times New Roman" w:cs="Calibri"/>
                <w:b/>
                <w:bCs/>
                <w:color w:val="FFFFFF" w:themeColor="background1"/>
                <w:sz w:val="14"/>
                <w:szCs w:val="14"/>
                <w:lang w:eastAsia="en-AU"/>
              </w:rPr>
            </w:pPr>
            <w:r w:rsidRPr="002510C1">
              <w:rPr>
                <w:rFonts w:eastAsia="Times New Roman" w:cs="Calibri"/>
                <w:b/>
                <w:bCs/>
                <w:color w:val="FFFFFF" w:themeColor="background1"/>
                <w:sz w:val="14"/>
                <w:szCs w:val="14"/>
                <w:lang w:eastAsia="en-AU"/>
              </w:rPr>
              <w:t>18-29 years</w:t>
            </w:r>
          </w:p>
        </w:tc>
        <w:tc>
          <w:tcPr>
            <w:tcW w:w="816" w:type="dxa"/>
            <w:shd w:val="clear" w:color="auto" w:fill="FF0000" w:themeFill="accent1"/>
            <w:noWrap/>
            <w:textDirection w:val="btLr"/>
            <w:vAlign w:val="center"/>
            <w:hideMark/>
          </w:tcPr>
          <w:p w14:paraId="4EDB0030" w14:textId="77777777" w:rsidR="00574ABD" w:rsidRPr="002510C1" w:rsidRDefault="00574ABD" w:rsidP="00574ABD">
            <w:pPr>
              <w:ind w:left="113" w:right="113"/>
              <w:jc w:val="center"/>
              <w:rPr>
                <w:rFonts w:eastAsia="Times New Roman" w:cs="Calibri"/>
                <w:b/>
                <w:bCs/>
                <w:color w:val="FFFFFF" w:themeColor="background1"/>
                <w:sz w:val="14"/>
                <w:szCs w:val="14"/>
                <w:lang w:eastAsia="en-AU"/>
              </w:rPr>
            </w:pPr>
            <w:r w:rsidRPr="002510C1">
              <w:rPr>
                <w:rFonts w:eastAsia="Times New Roman" w:cs="Calibri"/>
                <w:b/>
                <w:bCs/>
                <w:color w:val="FFFFFF" w:themeColor="background1"/>
                <w:sz w:val="14"/>
                <w:szCs w:val="14"/>
                <w:lang w:eastAsia="en-AU"/>
              </w:rPr>
              <w:t>30-39 years</w:t>
            </w:r>
          </w:p>
        </w:tc>
        <w:tc>
          <w:tcPr>
            <w:tcW w:w="815" w:type="dxa"/>
            <w:shd w:val="clear" w:color="auto" w:fill="FF0000" w:themeFill="accent1"/>
            <w:noWrap/>
            <w:textDirection w:val="btLr"/>
            <w:vAlign w:val="center"/>
            <w:hideMark/>
          </w:tcPr>
          <w:p w14:paraId="42A301B0" w14:textId="77777777" w:rsidR="00574ABD" w:rsidRPr="002510C1" w:rsidRDefault="00574ABD" w:rsidP="00574ABD">
            <w:pPr>
              <w:ind w:left="113" w:right="113"/>
              <w:jc w:val="center"/>
              <w:rPr>
                <w:rFonts w:eastAsia="Times New Roman" w:cs="Calibri"/>
                <w:b/>
                <w:bCs/>
                <w:color w:val="FFFFFF" w:themeColor="background1"/>
                <w:sz w:val="14"/>
                <w:szCs w:val="14"/>
                <w:lang w:eastAsia="en-AU"/>
              </w:rPr>
            </w:pPr>
            <w:r w:rsidRPr="002510C1">
              <w:rPr>
                <w:rFonts w:eastAsia="Times New Roman" w:cs="Calibri"/>
                <w:b/>
                <w:bCs/>
                <w:color w:val="FFFFFF" w:themeColor="background1"/>
                <w:sz w:val="14"/>
                <w:szCs w:val="14"/>
                <w:lang w:eastAsia="en-AU"/>
              </w:rPr>
              <w:t>40-49 years</w:t>
            </w:r>
          </w:p>
        </w:tc>
        <w:tc>
          <w:tcPr>
            <w:tcW w:w="816" w:type="dxa"/>
            <w:shd w:val="clear" w:color="auto" w:fill="FF0000" w:themeFill="accent1"/>
            <w:noWrap/>
            <w:textDirection w:val="btLr"/>
            <w:vAlign w:val="center"/>
            <w:hideMark/>
          </w:tcPr>
          <w:p w14:paraId="02848506" w14:textId="77777777" w:rsidR="00574ABD" w:rsidRPr="002510C1" w:rsidRDefault="00574ABD" w:rsidP="00574ABD">
            <w:pPr>
              <w:ind w:left="113" w:right="113"/>
              <w:jc w:val="center"/>
              <w:rPr>
                <w:rFonts w:eastAsia="Times New Roman" w:cs="Calibri"/>
                <w:b/>
                <w:bCs/>
                <w:color w:val="FFFFFF" w:themeColor="background1"/>
                <w:sz w:val="14"/>
                <w:szCs w:val="14"/>
                <w:lang w:eastAsia="en-AU"/>
              </w:rPr>
            </w:pPr>
            <w:r w:rsidRPr="002510C1">
              <w:rPr>
                <w:rFonts w:eastAsia="Times New Roman" w:cs="Calibri"/>
                <w:b/>
                <w:bCs/>
                <w:color w:val="FFFFFF" w:themeColor="background1"/>
                <w:sz w:val="14"/>
                <w:szCs w:val="14"/>
                <w:lang w:eastAsia="en-AU"/>
              </w:rPr>
              <w:t>50-59 years</w:t>
            </w:r>
          </w:p>
        </w:tc>
        <w:tc>
          <w:tcPr>
            <w:tcW w:w="815" w:type="dxa"/>
            <w:shd w:val="clear" w:color="auto" w:fill="FF0000" w:themeFill="accent1"/>
            <w:noWrap/>
            <w:textDirection w:val="btLr"/>
            <w:vAlign w:val="center"/>
            <w:hideMark/>
          </w:tcPr>
          <w:p w14:paraId="30EFE09E" w14:textId="77777777" w:rsidR="00574ABD" w:rsidRPr="002510C1" w:rsidRDefault="00574ABD" w:rsidP="00574ABD">
            <w:pPr>
              <w:ind w:left="113" w:right="113"/>
              <w:jc w:val="center"/>
              <w:rPr>
                <w:rFonts w:eastAsia="Times New Roman" w:cs="Calibri"/>
                <w:b/>
                <w:bCs/>
                <w:color w:val="FFFFFF" w:themeColor="background1"/>
                <w:sz w:val="14"/>
                <w:szCs w:val="14"/>
                <w:lang w:eastAsia="en-AU"/>
              </w:rPr>
            </w:pPr>
            <w:r w:rsidRPr="002510C1">
              <w:rPr>
                <w:rFonts w:eastAsia="Times New Roman" w:cs="Calibri"/>
                <w:b/>
                <w:bCs/>
                <w:color w:val="FFFFFF" w:themeColor="background1"/>
                <w:sz w:val="14"/>
                <w:szCs w:val="14"/>
                <w:lang w:eastAsia="en-AU"/>
              </w:rPr>
              <w:t>60+ years</w:t>
            </w:r>
          </w:p>
        </w:tc>
        <w:tc>
          <w:tcPr>
            <w:tcW w:w="816" w:type="dxa"/>
            <w:shd w:val="clear" w:color="auto" w:fill="FF0000" w:themeFill="accent1"/>
            <w:textDirection w:val="btLr"/>
          </w:tcPr>
          <w:p w14:paraId="37CFC4A5" w14:textId="5013A499" w:rsidR="00574ABD" w:rsidRPr="002510C1" w:rsidRDefault="00574ABD" w:rsidP="00574ABD">
            <w:pPr>
              <w:ind w:left="113" w:right="113"/>
              <w:jc w:val="center"/>
              <w:rPr>
                <w:rFonts w:eastAsia="Times New Roman" w:cs="Calibri"/>
                <w:b/>
                <w:bCs/>
                <w:color w:val="FFFFFF" w:themeColor="background1"/>
                <w:sz w:val="14"/>
                <w:szCs w:val="14"/>
                <w:lang w:eastAsia="en-AU"/>
              </w:rPr>
            </w:pPr>
            <w:r>
              <w:rPr>
                <w:rFonts w:eastAsia="Times New Roman" w:cs="Calibri"/>
                <w:b/>
                <w:bCs/>
                <w:color w:val="FFFFFF" w:themeColor="background1"/>
                <w:sz w:val="14"/>
                <w:szCs w:val="14"/>
                <w:lang w:eastAsia="en-AU"/>
              </w:rPr>
              <w:t>Att. Private Independent school</w:t>
            </w:r>
          </w:p>
        </w:tc>
        <w:tc>
          <w:tcPr>
            <w:tcW w:w="815" w:type="dxa"/>
            <w:shd w:val="clear" w:color="auto" w:fill="FF0000" w:themeFill="accent1"/>
            <w:textDirection w:val="btLr"/>
          </w:tcPr>
          <w:p w14:paraId="38B7AC82" w14:textId="5B71B2D8" w:rsidR="00574ABD" w:rsidRPr="002510C1" w:rsidRDefault="00574ABD" w:rsidP="00574ABD">
            <w:pPr>
              <w:ind w:left="113" w:right="113"/>
              <w:jc w:val="center"/>
              <w:rPr>
                <w:rFonts w:eastAsia="Times New Roman" w:cs="Calibri"/>
                <w:b/>
                <w:bCs/>
                <w:color w:val="FFFFFF" w:themeColor="background1"/>
                <w:sz w:val="14"/>
                <w:szCs w:val="14"/>
                <w:lang w:eastAsia="en-AU"/>
              </w:rPr>
            </w:pPr>
            <w:r>
              <w:rPr>
                <w:rFonts w:eastAsia="Times New Roman" w:cs="Calibri"/>
                <w:b/>
                <w:bCs/>
                <w:color w:val="FFFFFF" w:themeColor="background1"/>
                <w:sz w:val="14"/>
                <w:szCs w:val="14"/>
                <w:lang w:eastAsia="en-AU"/>
              </w:rPr>
              <w:t>Att. Private Catholic school</w:t>
            </w:r>
          </w:p>
        </w:tc>
        <w:tc>
          <w:tcPr>
            <w:tcW w:w="816" w:type="dxa"/>
            <w:shd w:val="clear" w:color="auto" w:fill="FF0000" w:themeFill="accent1"/>
            <w:textDirection w:val="btLr"/>
          </w:tcPr>
          <w:p w14:paraId="7961C466" w14:textId="214353D1" w:rsidR="00574ABD" w:rsidRPr="002510C1" w:rsidRDefault="00574ABD" w:rsidP="00574ABD">
            <w:pPr>
              <w:ind w:left="113" w:right="113"/>
              <w:jc w:val="center"/>
              <w:rPr>
                <w:rFonts w:eastAsia="Times New Roman" w:cs="Calibri"/>
                <w:b/>
                <w:bCs/>
                <w:color w:val="FFFFFF" w:themeColor="background1"/>
                <w:sz w:val="14"/>
                <w:szCs w:val="14"/>
                <w:lang w:eastAsia="en-AU"/>
              </w:rPr>
            </w:pPr>
            <w:r>
              <w:rPr>
                <w:rFonts w:eastAsia="Times New Roman" w:cs="Calibri"/>
                <w:b/>
                <w:bCs/>
                <w:color w:val="FFFFFF" w:themeColor="background1"/>
                <w:sz w:val="14"/>
                <w:szCs w:val="14"/>
                <w:lang w:eastAsia="en-AU"/>
              </w:rPr>
              <w:t>Att. Public Government school</w:t>
            </w:r>
          </w:p>
        </w:tc>
      </w:tr>
      <w:tr w:rsidR="00574ABD" w:rsidRPr="002510C1" w14:paraId="542AFA21" w14:textId="77777777" w:rsidTr="008D4BDA">
        <w:trPr>
          <w:trHeight w:val="283"/>
        </w:trPr>
        <w:tc>
          <w:tcPr>
            <w:tcW w:w="4108" w:type="dxa"/>
            <w:shd w:val="clear" w:color="auto" w:fill="auto"/>
            <w:noWrap/>
            <w:vAlign w:val="center"/>
          </w:tcPr>
          <w:p w14:paraId="5F2E58C6" w14:textId="322037B9"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Level of fees</w:t>
            </w:r>
          </w:p>
        </w:tc>
        <w:tc>
          <w:tcPr>
            <w:tcW w:w="815" w:type="dxa"/>
            <w:shd w:val="clear" w:color="auto" w:fill="F2F2F2" w:themeFill="background1" w:themeFillShade="F2"/>
            <w:noWrap/>
            <w:vAlign w:val="center"/>
          </w:tcPr>
          <w:p w14:paraId="34CB22C2" w14:textId="6AD66E70"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34%</w:t>
            </w:r>
          </w:p>
        </w:tc>
        <w:tc>
          <w:tcPr>
            <w:tcW w:w="816" w:type="dxa"/>
            <w:shd w:val="clear" w:color="auto" w:fill="F2F2F2" w:themeFill="background1" w:themeFillShade="F2"/>
            <w:noWrap/>
            <w:vAlign w:val="center"/>
          </w:tcPr>
          <w:p w14:paraId="7001402B" w14:textId="3F57A3C4"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48%</w:t>
            </w:r>
          </w:p>
        </w:tc>
        <w:tc>
          <w:tcPr>
            <w:tcW w:w="815" w:type="dxa"/>
            <w:shd w:val="clear" w:color="auto" w:fill="F2F2F2" w:themeFill="background1" w:themeFillShade="F2"/>
            <w:noWrap/>
            <w:vAlign w:val="center"/>
          </w:tcPr>
          <w:p w14:paraId="7B07ADB3" w14:textId="20327165"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53%</w:t>
            </w:r>
          </w:p>
        </w:tc>
        <w:tc>
          <w:tcPr>
            <w:tcW w:w="816" w:type="dxa"/>
            <w:shd w:val="clear" w:color="auto" w:fill="F2F2F2" w:themeFill="background1" w:themeFillShade="F2"/>
            <w:noWrap/>
            <w:vAlign w:val="center"/>
          </w:tcPr>
          <w:p w14:paraId="709FA46F" w14:textId="4A34E557"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60%</w:t>
            </w:r>
          </w:p>
        </w:tc>
        <w:tc>
          <w:tcPr>
            <w:tcW w:w="815" w:type="dxa"/>
            <w:shd w:val="clear" w:color="auto" w:fill="F2F2F2" w:themeFill="background1" w:themeFillShade="F2"/>
            <w:noWrap/>
            <w:vAlign w:val="center"/>
          </w:tcPr>
          <w:p w14:paraId="377432A2" w14:textId="6A4F168A"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65%</w:t>
            </w:r>
          </w:p>
        </w:tc>
        <w:tc>
          <w:tcPr>
            <w:tcW w:w="816" w:type="dxa"/>
            <w:shd w:val="clear" w:color="auto" w:fill="auto"/>
            <w:vAlign w:val="center"/>
          </w:tcPr>
          <w:p w14:paraId="3964E6B6" w14:textId="506F494C" w:rsidR="00574ABD" w:rsidRPr="00825B65" w:rsidRDefault="00574ABD" w:rsidP="00574ABD">
            <w:pPr>
              <w:jc w:val="center"/>
              <w:rPr>
                <w:rFonts w:cs="Calibri"/>
                <w:sz w:val="16"/>
                <w:szCs w:val="16"/>
              </w:rPr>
            </w:pPr>
            <w:r w:rsidRPr="00825B65">
              <w:rPr>
                <w:rFonts w:cs="Calibri"/>
                <w:sz w:val="16"/>
                <w:szCs w:val="16"/>
              </w:rPr>
              <w:t>48%</w:t>
            </w:r>
          </w:p>
        </w:tc>
        <w:tc>
          <w:tcPr>
            <w:tcW w:w="815" w:type="dxa"/>
            <w:shd w:val="clear" w:color="auto" w:fill="auto"/>
            <w:vAlign w:val="center"/>
          </w:tcPr>
          <w:p w14:paraId="6EF39E5E" w14:textId="585BC4B2" w:rsidR="00574ABD" w:rsidRPr="00825B65" w:rsidRDefault="00574ABD" w:rsidP="00574ABD">
            <w:pPr>
              <w:jc w:val="center"/>
              <w:rPr>
                <w:rFonts w:cs="Calibri"/>
                <w:sz w:val="16"/>
                <w:szCs w:val="16"/>
              </w:rPr>
            </w:pPr>
            <w:r w:rsidRPr="00825B65">
              <w:rPr>
                <w:rFonts w:cs="Calibri"/>
                <w:sz w:val="16"/>
                <w:szCs w:val="16"/>
              </w:rPr>
              <w:t>51%</w:t>
            </w:r>
          </w:p>
        </w:tc>
        <w:tc>
          <w:tcPr>
            <w:tcW w:w="816" w:type="dxa"/>
            <w:shd w:val="clear" w:color="auto" w:fill="auto"/>
            <w:vAlign w:val="center"/>
          </w:tcPr>
          <w:p w14:paraId="130F7C94" w14:textId="5395C392" w:rsidR="00574ABD" w:rsidRPr="00291E03" w:rsidRDefault="00574ABD" w:rsidP="00574ABD">
            <w:pPr>
              <w:jc w:val="center"/>
              <w:rPr>
                <w:rFonts w:cs="Calibri"/>
                <w:b/>
                <w:bCs/>
                <w:color w:val="0070C0"/>
                <w:sz w:val="16"/>
                <w:szCs w:val="16"/>
              </w:rPr>
            </w:pPr>
            <w:r w:rsidRPr="00291E03">
              <w:rPr>
                <w:rFonts w:cs="Calibri"/>
                <w:b/>
                <w:bCs/>
                <w:color w:val="0070C0"/>
                <w:sz w:val="16"/>
                <w:szCs w:val="16"/>
              </w:rPr>
              <w:t>65%</w:t>
            </w:r>
          </w:p>
        </w:tc>
      </w:tr>
      <w:tr w:rsidR="00574ABD" w:rsidRPr="002510C1" w14:paraId="4BBA86C5" w14:textId="77777777" w:rsidTr="008D4BDA">
        <w:trPr>
          <w:trHeight w:val="283"/>
        </w:trPr>
        <w:tc>
          <w:tcPr>
            <w:tcW w:w="4108" w:type="dxa"/>
            <w:shd w:val="clear" w:color="auto" w:fill="auto"/>
            <w:noWrap/>
            <w:vAlign w:val="center"/>
          </w:tcPr>
          <w:p w14:paraId="0FCA9EF4" w14:textId="294DF903"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Cost of additional/extra activities/items</w:t>
            </w:r>
          </w:p>
        </w:tc>
        <w:tc>
          <w:tcPr>
            <w:tcW w:w="815" w:type="dxa"/>
            <w:shd w:val="clear" w:color="auto" w:fill="F2F2F2" w:themeFill="background1" w:themeFillShade="F2"/>
            <w:noWrap/>
            <w:vAlign w:val="center"/>
          </w:tcPr>
          <w:p w14:paraId="27A4A3C9" w14:textId="7720A776" w:rsidR="00574ABD" w:rsidRPr="0036209A" w:rsidRDefault="00574ABD" w:rsidP="00574ABD">
            <w:pPr>
              <w:jc w:val="center"/>
              <w:rPr>
                <w:rFonts w:eastAsia="Times New Roman" w:cs="Calibri"/>
                <w:b/>
                <w:bCs/>
                <w:color w:val="FF0000" w:themeColor="accent1"/>
                <w:sz w:val="16"/>
                <w:szCs w:val="16"/>
                <w:lang w:eastAsia="en-AU"/>
              </w:rPr>
            </w:pPr>
            <w:r w:rsidRPr="0036209A">
              <w:rPr>
                <w:rFonts w:cs="Calibri"/>
                <w:b/>
                <w:bCs/>
                <w:color w:val="FF0000" w:themeColor="accent1"/>
                <w:sz w:val="16"/>
                <w:szCs w:val="16"/>
              </w:rPr>
              <w:t>29%</w:t>
            </w:r>
          </w:p>
        </w:tc>
        <w:tc>
          <w:tcPr>
            <w:tcW w:w="816" w:type="dxa"/>
            <w:shd w:val="clear" w:color="auto" w:fill="F2F2F2" w:themeFill="background1" w:themeFillShade="F2"/>
            <w:noWrap/>
            <w:vAlign w:val="center"/>
          </w:tcPr>
          <w:p w14:paraId="722C134F" w14:textId="3AC55952"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33%</w:t>
            </w:r>
          </w:p>
        </w:tc>
        <w:tc>
          <w:tcPr>
            <w:tcW w:w="815" w:type="dxa"/>
            <w:shd w:val="clear" w:color="auto" w:fill="F2F2F2" w:themeFill="background1" w:themeFillShade="F2"/>
            <w:noWrap/>
            <w:vAlign w:val="center"/>
          </w:tcPr>
          <w:p w14:paraId="1FEDADDF" w14:textId="40007794"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35%</w:t>
            </w:r>
          </w:p>
        </w:tc>
        <w:tc>
          <w:tcPr>
            <w:tcW w:w="816" w:type="dxa"/>
            <w:shd w:val="clear" w:color="auto" w:fill="F2F2F2" w:themeFill="background1" w:themeFillShade="F2"/>
            <w:noWrap/>
            <w:vAlign w:val="center"/>
          </w:tcPr>
          <w:p w14:paraId="7C33F456" w14:textId="6CF84BF8"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41%</w:t>
            </w:r>
          </w:p>
        </w:tc>
        <w:tc>
          <w:tcPr>
            <w:tcW w:w="815" w:type="dxa"/>
            <w:shd w:val="clear" w:color="auto" w:fill="F2F2F2" w:themeFill="background1" w:themeFillShade="F2"/>
            <w:noWrap/>
            <w:vAlign w:val="center"/>
          </w:tcPr>
          <w:p w14:paraId="70318D83" w14:textId="0C8755D1"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49%</w:t>
            </w:r>
          </w:p>
        </w:tc>
        <w:tc>
          <w:tcPr>
            <w:tcW w:w="816" w:type="dxa"/>
            <w:shd w:val="clear" w:color="auto" w:fill="auto"/>
            <w:vAlign w:val="center"/>
          </w:tcPr>
          <w:p w14:paraId="0D218643" w14:textId="337C88E3" w:rsidR="00574ABD" w:rsidRPr="00291E03" w:rsidRDefault="00574ABD" w:rsidP="00574ABD">
            <w:pPr>
              <w:jc w:val="center"/>
              <w:rPr>
                <w:rFonts w:cs="Calibri"/>
                <w:b/>
                <w:bCs/>
                <w:color w:val="FF0000" w:themeColor="accent1"/>
                <w:sz w:val="16"/>
                <w:szCs w:val="16"/>
              </w:rPr>
            </w:pPr>
            <w:r w:rsidRPr="00291E03">
              <w:rPr>
                <w:rFonts w:cs="Calibri"/>
                <w:b/>
                <w:bCs/>
                <w:color w:val="FF0000" w:themeColor="accent1"/>
                <w:sz w:val="16"/>
                <w:szCs w:val="16"/>
              </w:rPr>
              <w:t>30%</w:t>
            </w:r>
          </w:p>
        </w:tc>
        <w:tc>
          <w:tcPr>
            <w:tcW w:w="815" w:type="dxa"/>
            <w:shd w:val="clear" w:color="auto" w:fill="auto"/>
            <w:vAlign w:val="center"/>
          </w:tcPr>
          <w:p w14:paraId="5A28716F" w14:textId="4B9C45EE"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38%</w:t>
            </w:r>
          </w:p>
        </w:tc>
        <w:tc>
          <w:tcPr>
            <w:tcW w:w="816" w:type="dxa"/>
            <w:shd w:val="clear" w:color="auto" w:fill="auto"/>
            <w:vAlign w:val="center"/>
          </w:tcPr>
          <w:p w14:paraId="5C9498E6" w14:textId="453390A8" w:rsidR="00574ABD" w:rsidRPr="00291E03" w:rsidRDefault="00574ABD" w:rsidP="00574ABD">
            <w:pPr>
              <w:jc w:val="center"/>
              <w:rPr>
                <w:rFonts w:cs="Calibri"/>
                <w:b/>
                <w:bCs/>
                <w:color w:val="0070C0"/>
                <w:sz w:val="16"/>
                <w:szCs w:val="16"/>
              </w:rPr>
            </w:pPr>
            <w:r w:rsidRPr="00291E03">
              <w:rPr>
                <w:rFonts w:cs="Calibri"/>
                <w:b/>
                <w:bCs/>
                <w:color w:val="0070C0"/>
                <w:sz w:val="16"/>
                <w:szCs w:val="16"/>
              </w:rPr>
              <w:t>45%</w:t>
            </w:r>
          </w:p>
        </w:tc>
      </w:tr>
      <w:tr w:rsidR="00574ABD" w:rsidRPr="002510C1" w14:paraId="30070104" w14:textId="77777777" w:rsidTr="008D4BDA">
        <w:trPr>
          <w:trHeight w:val="283"/>
        </w:trPr>
        <w:tc>
          <w:tcPr>
            <w:tcW w:w="4108" w:type="dxa"/>
            <w:shd w:val="clear" w:color="auto" w:fill="auto"/>
            <w:noWrap/>
            <w:vAlign w:val="center"/>
          </w:tcPr>
          <w:p w14:paraId="4DD11DE4" w14:textId="2BAA281C"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Sense of elitism among students</w:t>
            </w:r>
          </w:p>
        </w:tc>
        <w:tc>
          <w:tcPr>
            <w:tcW w:w="815" w:type="dxa"/>
            <w:shd w:val="clear" w:color="auto" w:fill="F2F2F2" w:themeFill="background1" w:themeFillShade="F2"/>
            <w:noWrap/>
            <w:vAlign w:val="center"/>
          </w:tcPr>
          <w:p w14:paraId="7008AB3D" w14:textId="3EF3FBFB"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40%</w:t>
            </w:r>
          </w:p>
        </w:tc>
        <w:tc>
          <w:tcPr>
            <w:tcW w:w="816" w:type="dxa"/>
            <w:shd w:val="clear" w:color="auto" w:fill="F2F2F2" w:themeFill="background1" w:themeFillShade="F2"/>
            <w:noWrap/>
            <w:vAlign w:val="center"/>
          </w:tcPr>
          <w:p w14:paraId="179E2DC9" w14:textId="3116A9D8"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30%</w:t>
            </w:r>
          </w:p>
        </w:tc>
        <w:tc>
          <w:tcPr>
            <w:tcW w:w="815" w:type="dxa"/>
            <w:shd w:val="clear" w:color="auto" w:fill="F2F2F2" w:themeFill="background1" w:themeFillShade="F2"/>
            <w:noWrap/>
            <w:vAlign w:val="center"/>
          </w:tcPr>
          <w:p w14:paraId="2A4F3DC8" w14:textId="4D7E9F41"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35%</w:t>
            </w:r>
          </w:p>
        </w:tc>
        <w:tc>
          <w:tcPr>
            <w:tcW w:w="816" w:type="dxa"/>
            <w:shd w:val="clear" w:color="auto" w:fill="F2F2F2" w:themeFill="background1" w:themeFillShade="F2"/>
            <w:noWrap/>
            <w:vAlign w:val="center"/>
          </w:tcPr>
          <w:p w14:paraId="3D01D941" w14:textId="0DB06E03"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38%</w:t>
            </w:r>
          </w:p>
        </w:tc>
        <w:tc>
          <w:tcPr>
            <w:tcW w:w="815" w:type="dxa"/>
            <w:shd w:val="clear" w:color="auto" w:fill="F2F2F2" w:themeFill="background1" w:themeFillShade="F2"/>
            <w:noWrap/>
            <w:vAlign w:val="center"/>
          </w:tcPr>
          <w:p w14:paraId="0AF863EA" w14:textId="4479240F"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39%</w:t>
            </w:r>
          </w:p>
        </w:tc>
        <w:tc>
          <w:tcPr>
            <w:tcW w:w="816" w:type="dxa"/>
            <w:shd w:val="clear" w:color="auto" w:fill="auto"/>
            <w:vAlign w:val="center"/>
          </w:tcPr>
          <w:p w14:paraId="00CFE7EF" w14:textId="664144A9" w:rsidR="00574ABD" w:rsidRPr="00291E03" w:rsidRDefault="00574ABD" w:rsidP="00574ABD">
            <w:pPr>
              <w:jc w:val="center"/>
              <w:rPr>
                <w:rFonts w:cs="Calibri"/>
                <w:b/>
                <w:bCs/>
                <w:color w:val="FF0000" w:themeColor="accent1"/>
                <w:sz w:val="16"/>
                <w:szCs w:val="16"/>
              </w:rPr>
            </w:pPr>
            <w:r w:rsidRPr="00291E03">
              <w:rPr>
                <w:rFonts w:cs="Calibri"/>
                <w:b/>
                <w:bCs/>
                <w:color w:val="FF0000" w:themeColor="accent1"/>
                <w:sz w:val="16"/>
                <w:szCs w:val="16"/>
              </w:rPr>
              <w:t>28%</w:t>
            </w:r>
          </w:p>
        </w:tc>
        <w:tc>
          <w:tcPr>
            <w:tcW w:w="815" w:type="dxa"/>
            <w:shd w:val="clear" w:color="auto" w:fill="auto"/>
            <w:vAlign w:val="center"/>
          </w:tcPr>
          <w:p w14:paraId="43016F26" w14:textId="70F3FA1B"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38%</w:t>
            </w:r>
          </w:p>
        </w:tc>
        <w:tc>
          <w:tcPr>
            <w:tcW w:w="816" w:type="dxa"/>
            <w:shd w:val="clear" w:color="auto" w:fill="auto"/>
            <w:vAlign w:val="center"/>
          </w:tcPr>
          <w:p w14:paraId="2911EEE8" w14:textId="5ACEE188"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39%</w:t>
            </w:r>
          </w:p>
        </w:tc>
      </w:tr>
      <w:tr w:rsidR="00574ABD" w:rsidRPr="002510C1" w14:paraId="6CFD9588" w14:textId="77777777" w:rsidTr="008D4BDA">
        <w:trPr>
          <w:trHeight w:val="283"/>
        </w:trPr>
        <w:tc>
          <w:tcPr>
            <w:tcW w:w="4108" w:type="dxa"/>
            <w:shd w:val="clear" w:color="auto" w:fill="auto"/>
            <w:noWrap/>
            <w:vAlign w:val="center"/>
          </w:tcPr>
          <w:p w14:paraId="17BEBBEA" w14:textId="33A5ECB0"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Wealth of families/inequality</w:t>
            </w:r>
          </w:p>
        </w:tc>
        <w:tc>
          <w:tcPr>
            <w:tcW w:w="815" w:type="dxa"/>
            <w:shd w:val="clear" w:color="auto" w:fill="F2F2F2" w:themeFill="background1" w:themeFillShade="F2"/>
            <w:noWrap/>
            <w:vAlign w:val="center"/>
          </w:tcPr>
          <w:p w14:paraId="105DADEA" w14:textId="76692B69"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28%</w:t>
            </w:r>
          </w:p>
        </w:tc>
        <w:tc>
          <w:tcPr>
            <w:tcW w:w="816" w:type="dxa"/>
            <w:shd w:val="clear" w:color="auto" w:fill="F2F2F2" w:themeFill="background1" w:themeFillShade="F2"/>
            <w:noWrap/>
            <w:vAlign w:val="center"/>
          </w:tcPr>
          <w:p w14:paraId="74E5B48F" w14:textId="3BB364CA"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28%</w:t>
            </w:r>
          </w:p>
        </w:tc>
        <w:tc>
          <w:tcPr>
            <w:tcW w:w="815" w:type="dxa"/>
            <w:shd w:val="clear" w:color="auto" w:fill="F2F2F2" w:themeFill="background1" w:themeFillShade="F2"/>
            <w:noWrap/>
            <w:vAlign w:val="center"/>
          </w:tcPr>
          <w:p w14:paraId="2B4CC7E3" w14:textId="6C2E66C8"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34%</w:t>
            </w:r>
          </w:p>
        </w:tc>
        <w:tc>
          <w:tcPr>
            <w:tcW w:w="816" w:type="dxa"/>
            <w:shd w:val="clear" w:color="auto" w:fill="F2F2F2" w:themeFill="background1" w:themeFillShade="F2"/>
            <w:noWrap/>
            <w:vAlign w:val="center"/>
          </w:tcPr>
          <w:p w14:paraId="3B9D25B5" w14:textId="4B29F8D9"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37%</w:t>
            </w:r>
          </w:p>
        </w:tc>
        <w:tc>
          <w:tcPr>
            <w:tcW w:w="815" w:type="dxa"/>
            <w:shd w:val="clear" w:color="auto" w:fill="F2F2F2" w:themeFill="background1" w:themeFillShade="F2"/>
            <w:noWrap/>
            <w:vAlign w:val="center"/>
          </w:tcPr>
          <w:p w14:paraId="16BC6D38" w14:textId="243C6FC8"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38%</w:t>
            </w:r>
          </w:p>
        </w:tc>
        <w:tc>
          <w:tcPr>
            <w:tcW w:w="816" w:type="dxa"/>
            <w:shd w:val="clear" w:color="auto" w:fill="auto"/>
            <w:vAlign w:val="center"/>
          </w:tcPr>
          <w:p w14:paraId="4FA3367F" w14:textId="4DAF04D5"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29%</w:t>
            </w:r>
          </w:p>
        </w:tc>
        <w:tc>
          <w:tcPr>
            <w:tcW w:w="815" w:type="dxa"/>
            <w:shd w:val="clear" w:color="auto" w:fill="auto"/>
            <w:vAlign w:val="center"/>
          </w:tcPr>
          <w:p w14:paraId="436E782F" w14:textId="4E5944D5"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35%</w:t>
            </w:r>
          </w:p>
        </w:tc>
        <w:tc>
          <w:tcPr>
            <w:tcW w:w="816" w:type="dxa"/>
            <w:shd w:val="clear" w:color="auto" w:fill="auto"/>
            <w:vAlign w:val="center"/>
          </w:tcPr>
          <w:p w14:paraId="000578F2" w14:textId="51B276F8"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38%</w:t>
            </w:r>
          </w:p>
        </w:tc>
      </w:tr>
      <w:tr w:rsidR="00574ABD" w:rsidRPr="002510C1" w14:paraId="7CF4F8A6" w14:textId="77777777" w:rsidTr="008D4BDA">
        <w:trPr>
          <w:trHeight w:val="283"/>
        </w:trPr>
        <w:tc>
          <w:tcPr>
            <w:tcW w:w="4108" w:type="dxa"/>
            <w:shd w:val="clear" w:color="auto" w:fill="auto"/>
            <w:noWrap/>
            <w:vAlign w:val="center"/>
          </w:tcPr>
          <w:p w14:paraId="575E7665" w14:textId="69321E2E"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Too focussed on religion</w:t>
            </w:r>
          </w:p>
        </w:tc>
        <w:tc>
          <w:tcPr>
            <w:tcW w:w="815" w:type="dxa"/>
            <w:shd w:val="clear" w:color="auto" w:fill="F2F2F2" w:themeFill="background1" w:themeFillShade="F2"/>
            <w:noWrap/>
            <w:vAlign w:val="center"/>
          </w:tcPr>
          <w:p w14:paraId="5D358742" w14:textId="3D99020E"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28%</w:t>
            </w:r>
          </w:p>
        </w:tc>
        <w:tc>
          <w:tcPr>
            <w:tcW w:w="816" w:type="dxa"/>
            <w:shd w:val="clear" w:color="auto" w:fill="F2F2F2" w:themeFill="background1" w:themeFillShade="F2"/>
            <w:noWrap/>
            <w:vAlign w:val="center"/>
          </w:tcPr>
          <w:p w14:paraId="6992D8B3" w14:textId="31F0A7FB"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18%</w:t>
            </w:r>
          </w:p>
        </w:tc>
        <w:tc>
          <w:tcPr>
            <w:tcW w:w="815" w:type="dxa"/>
            <w:shd w:val="clear" w:color="auto" w:fill="F2F2F2" w:themeFill="background1" w:themeFillShade="F2"/>
            <w:noWrap/>
            <w:vAlign w:val="center"/>
          </w:tcPr>
          <w:p w14:paraId="4190302E" w14:textId="78691A4D"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22%</w:t>
            </w:r>
          </w:p>
        </w:tc>
        <w:tc>
          <w:tcPr>
            <w:tcW w:w="816" w:type="dxa"/>
            <w:shd w:val="clear" w:color="auto" w:fill="F2F2F2" w:themeFill="background1" w:themeFillShade="F2"/>
            <w:noWrap/>
            <w:vAlign w:val="center"/>
          </w:tcPr>
          <w:p w14:paraId="539536CB" w14:textId="7322FF2B"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25%</w:t>
            </w:r>
          </w:p>
        </w:tc>
        <w:tc>
          <w:tcPr>
            <w:tcW w:w="815" w:type="dxa"/>
            <w:shd w:val="clear" w:color="auto" w:fill="F2F2F2" w:themeFill="background1" w:themeFillShade="F2"/>
            <w:noWrap/>
            <w:vAlign w:val="center"/>
          </w:tcPr>
          <w:p w14:paraId="1E63DAAC" w14:textId="20A416EC"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26%</w:t>
            </w:r>
          </w:p>
        </w:tc>
        <w:tc>
          <w:tcPr>
            <w:tcW w:w="816" w:type="dxa"/>
            <w:shd w:val="clear" w:color="auto" w:fill="auto"/>
            <w:vAlign w:val="center"/>
          </w:tcPr>
          <w:p w14:paraId="615F6FEB" w14:textId="468AEEE5"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21%</w:t>
            </w:r>
          </w:p>
        </w:tc>
        <w:tc>
          <w:tcPr>
            <w:tcW w:w="815" w:type="dxa"/>
            <w:shd w:val="clear" w:color="auto" w:fill="auto"/>
            <w:vAlign w:val="center"/>
          </w:tcPr>
          <w:p w14:paraId="25556F9A" w14:textId="5AFBA91F"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22%</w:t>
            </w:r>
          </w:p>
        </w:tc>
        <w:tc>
          <w:tcPr>
            <w:tcW w:w="816" w:type="dxa"/>
            <w:shd w:val="clear" w:color="auto" w:fill="auto"/>
            <w:vAlign w:val="center"/>
          </w:tcPr>
          <w:p w14:paraId="59A729A1" w14:textId="0393F39D" w:rsidR="00574ABD" w:rsidRPr="00574ABD" w:rsidRDefault="00574ABD" w:rsidP="00574ABD">
            <w:pPr>
              <w:jc w:val="center"/>
              <w:rPr>
                <w:rFonts w:cs="Calibri"/>
                <w:color w:val="000000"/>
                <w:sz w:val="16"/>
                <w:szCs w:val="16"/>
              </w:rPr>
            </w:pPr>
            <w:r w:rsidRPr="00574ABD">
              <w:rPr>
                <w:rFonts w:cs="Calibri"/>
                <w:color w:val="000000"/>
                <w:sz w:val="16"/>
                <w:szCs w:val="16"/>
              </w:rPr>
              <w:t>25%</w:t>
            </w:r>
          </w:p>
        </w:tc>
      </w:tr>
      <w:tr w:rsidR="00574ABD" w:rsidRPr="002510C1" w14:paraId="1DD20A55" w14:textId="77777777" w:rsidTr="008D4BDA">
        <w:trPr>
          <w:trHeight w:val="283"/>
        </w:trPr>
        <w:tc>
          <w:tcPr>
            <w:tcW w:w="4108" w:type="dxa"/>
            <w:shd w:val="clear" w:color="auto" w:fill="auto"/>
            <w:noWrap/>
            <w:vAlign w:val="center"/>
          </w:tcPr>
          <w:p w14:paraId="5CF3FF79" w14:textId="5F6548D1"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Select entry/admission is not guaranteed</w:t>
            </w:r>
          </w:p>
        </w:tc>
        <w:tc>
          <w:tcPr>
            <w:tcW w:w="815" w:type="dxa"/>
            <w:shd w:val="clear" w:color="auto" w:fill="F2F2F2" w:themeFill="background1" w:themeFillShade="F2"/>
            <w:noWrap/>
            <w:vAlign w:val="center"/>
          </w:tcPr>
          <w:p w14:paraId="5EF5C8FF" w14:textId="521030C7"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21%</w:t>
            </w:r>
          </w:p>
        </w:tc>
        <w:tc>
          <w:tcPr>
            <w:tcW w:w="816" w:type="dxa"/>
            <w:shd w:val="clear" w:color="auto" w:fill="F2F2F2" w:themeFill="background1" w:themeFillShade="F2"/>
            <w:noWrap/>
            <w:vAlign w:val="center"/>
          </w:tcPr>
          <w:p w14:paraId="162CBC3A" w14:textId="522C225A"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24%</w:t>
            </w:r>
          </w:p>
        </w:tc>
        <w:tc>
          <w:tcPr>
            <w:tcW w:w="815" w:type="dxa"/>
            <w:shd w:val="clear" w:color="auto" w:fill="F2F2F2" w:themeFill="background1" w:themeFillShade="F2"/>
            <w:noWrap/>
            <w:vAlign w:val="center"/>
          </w:tcPr>
          <w:p w14:paraId="4D3DAB86" w14:textId="022EAB4B"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23%</w:t>
            </w:r>
          </w:p>
        </w:tc>
        <w:tc>
          <w:tcPr>
            <w:tcW w:w="816" w:type="dxa"/>
            <w:shd w:val="clear" w:color="auto" w:fill="F2F2F2" w:themeFill="background1" w:themeFillShade="F2"/>
            <w:noWrap/>
            <w:vAlign w:val="center"/>
          </w:tcPr>
          <w:p w14:paraId="51EA2532" w14:textId="536E127E"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18%</w:t>
            </w:r>
          </w:p>
        </w:tc>
        <w:tc>
          <w:tcPr>
            <w:tcW w:w="815" w:type="dxa"/>
            <w:shd w:val="clear" w:color="auto" w:fill="F2F2F2" w:themeFill="background1" w:themeFillShade="F2"/>
            <w:noWrap/>
            <w:vAlign w:val="center"/>
          </w:tcPr>
          <w:p w14:paraId="1EA1D020" w14:textId="40C85919"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26%</w:t>
            </w:r>
          </w:p>
        </w:tc>
        <w:tc>
          <w:tcPr>
            <w:tcW w:w="816" w:type="dxa"/>
            <w:shd w:val="clear" w:color="auto" w:fill="auto"/>
            <w:vAlign w:val="center"/>
          </w:tcPr>
          <w:p w14:paraId="0328C805" w14:textId="5DF59058" w:rsidR="00574ABD" w:rsidRPr="00574ABD" w:rsidRDefault="00574ABD" w:rsidP="00574ABD">
            <w:pPr>
              <w:jc w:val="center"/>
              <w:rPr>
                <w:rFonts w:cs="Calibri"/>
                <w:color w:val="000000"/>
                <w:sz w:val="16"/>
                <w:szCs w:val="16"/>
              </w:rPr>
            </w:pPr>
            <w:r w:rsidRPr="00574ABD">
              <w:rPr>
                <w:rFonts w:cs="Calibri"/>
                <w:color w:val="000000"/>
                <w:sz w:val="16"/>
                <w:szCs w:val="16"/>
              </w:rPr>
              <w:t>19%</w:t>
            </w:r>
          </w:p>
        </w:tc>
        <w:tc>
          <w:tcPr>
            <w:tcW w:w="815" w:type="dxa"/>
            <w:shd w:val="clear" w:color="auto" w:fill="auto"/>
            <w:vAlign w:val="center"/>
          </w:tcPr>
          <w:p w14:paraId="4E8E252F" w14:textId="30AF76A8" w:rsidR="00574ABD" w:rsidRPr="00574ABD" w:rsidRDefault="00574ABD" w:rsidP="00574ABD">
            <w:pPr>
              <w:jc w:val="center"/>
              <w:rPr>
                <w:rFonts w:cs="Calibri"/>
                <w:color w:val="000000"/>
                <w:sz w:val="16"/>
                <w:szCs w:val="16"/>
              </w:rPr>
            </w:pPr>
            <w:r w:rsidRPr="00574ABD">
              <w:rPr>
                <w:rFonts w:cs="Calibri"/>
                <w:color w:val="000000"/>
                <w:sz w:val="16"/>
                <w:szCs w:val="16"/>
              </w:rPr>
              <w:t>22%</w:t>
            </w:r>
          </w:p>
        </w:tc>
        <w:tc>
          <w:tcPr>
            <w:tcW w:w="816" w:type="dxa"/>
            <w:shd w:val="clear" w:color="auto" w:fill="auto"/>
            <w:vAlign w:val="center"/>
          </w:tcPr>
          <w:p w14:paraId="3E354CDA" w14:textId="5667DA14" w:rsidR="00574ABD" w:rsidRPr="00574ABD" w:rsidRDefault="00574ABD" w:rsidP="00574ABD">
            <w:pPr>
              <w:jc w:val="center"/>
              <w:rPr>
                <w:rFonts w:cs="Calibri"/>
                <w:color w:val="000000"/>
                <w:sz w:val="16"/>
                <w:szCs w:val="16"/>
              </w:rPr>
            </w:pPr>
            <w:r w:rsidRPr="00574ABD">
              <w:rPr>
                <w:rFonts w:cs="Calibri"/>
                <w:color w:val="000000"/>
                <w:sz w:val="16"/>
                <w:szCs w:val="16"/>
              </w:rPr>
              <w:t>24%</w:t>
            </w:r>
          </w:p>
        </w:tc>
      </w:tr>
      <w:tr w:rsidR="00574ABD" w:rsidRPr="002510C1" w14:paraId="124B7E87" w14:textId="77777777" w:rsidTr="008D4BDA">
        <w:trPr>
          <w:trHeight w:val="283"/>
        </w:trPr>
        <w:tc>
          <w:tcPr>
            <w:tcW w:w="4108" w:type="dxa"/>
            <w:shd w:val="clear" w:color="auto" w:fill="auto"/>
            <w:noWrap/>
            <w:vAlign w:val="center"/>
          </w:tcPr>
          <w:p w14:paraId="1DE32F21" w14:textId="6FB7FBAE"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Location/distance/travel</w:t>
            </w:r>
          </w:p>
        </w:tc>
        <w:tc>
          <w:tcPr>
            <w:tcW w:w="815" w:type="dxa"/>
            <w:shd w:val="clear" w:color="auto" w:fill="F2F2F2" w:themeFill="background1" w:themeFillShade="F2"/>
            <w:noWrap/>
            <w:vAlign w:val="center"/>
          </w:tcPr>
          <w:p w14:paraId="296CFD3E" w14:textId="610EDF15"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19%</w:t>
            </w:r>
          </w:p>
        </w:tc>
        <w:tc>
          <w:tcPr>
            <w:tcW w:w="816" w:type="dxa"/>
            <w:shd w:val="clear" w:color="auto" w:fill="F2F2F2" w:themeFill="background1" w:themeFillShade="F2"/>
            <w:noWrap/>
            <w:vAlign w:val="center"/>
          </w:tcPr>
          <w:p w14:paraId="553BF5AF" w14:textId="12912204"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25%</w:t>
            </w:r>
          </w:p>
        </w:tc>
        <w:tc>
          <w:tcPr>
            <w:tcW w:w="815" w:type="dxa"/>
            <w:shd w:val="clear" w:color="auto" w:fill="F2F2F2" w:themeFill="background1" w:themeFillShade="F2"/>
            <w:noWrap/>
            <w:vAlign w:val="center"/>
          </w:tcPr>
          <w:p w14:paraId="784D2352" w14:textId="64D2B0D1"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15%</w:t>
            </w:r>
          </w:p>
        </w:tc>
        <w:tc>
          <w:tcPr>
            <w:tcW w:w="816" w:type="dxa"/>
            <w:shd w:val="clear" w:color="auto" w:fill="F2F2F2" w:themeFill="background1" w:themeFillShade="F2"/>
            <w:noWrap/>
            <w:vAlign w:val="center"/>
          </w:tcPr>
          <w:p w14:paraId="4250FE72" w14:textId="01D63911"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17%</w:t>
            </w:r>
          </w:p>
        </w:tc>
        <w:tc>
          <w:tcPr>
            <w:tcW w:w="815" w:type="dxa"/>
            <w:shd w:val="clear" w:color="auto" w:fill="F2F2F2" w:themeFill="background1" w:themeFillShade="F2"/>
            <w:noWrap/>
            <w:vAlign w:val="center"/>
          </w:tcPr>
          <w:p w14:paraId="383E266B" w14:textId="1257ED50"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21%</w:t>
            </w:r>
          </w:p>
        </w:tc>
        <w:tc>
          <w:tcPr>
            <w:tcW w:w="816" w:type="dxa"/>
            <w:shd w:val="clear" w:color="auto" w:fill="auto"/>
            <w:vAlign w:val="center"/>
          </w:tcPr>
          <w:p w14:paraId="79E64CE1" w14:textId="6926234E"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24%</w:t>
            </w:r>
          </w:p>
        </w:tc>
        <w:tc>
          <w:tcPr>
            <w:tcW w:w="815" w:type="dxa"/>
            <w:shd w:val="clear" w:color="auto" w:fill="auto"/>
            <w:vAlign w:val="center"/>
          </w:tcPr>
          <w:p w14:paraId="132045DB" w14:textId="772552B5" w:rsidR="00574ABD" w:rsidRPr="00574ABD" w:rsidRDefault="00574ABD" w:rsidP="00574ABD">
            <w:pPr>
              <w:jc w:val="center"/>
              <w:rPr>
                <w:rFonts w:cs="Calibri"/>
                <w:color w:val="000000"/>
                <w:sz w:val="16"/>
                <w:szCs w:val="16"/>
              </w:rPr>
            </w:pPr>
            <w:r w:rsidRPr="00574ABD">
              <w:rPr>
                <w:rFonts w:cs="Calibri"/>
                <w:color w:val="000000"/>
                <w:sz w:val="16"/>
                <w:szCs w:val="16"/>
              </w:rPr>
              <w:t>15%</w:t>
            </w:r>
          </w:p>
        </w:tc>
        <w:tc>
          <w:tcPr>
            <w:tcW w:w="816" w:type="dxa"/>
            <w:shd w:val="clear" w:color="auto" w:fill="auto"/>
            <w:vAlign w:val="center"/>
          </w:tcPr>
          <w:p w14:paraId="5824AE9C" w14:textId="6DE2CEC1" w:rsidR="00574ABD" w:rsidRPr="00574ABD" w:rsidRDefault="00574ABD" w:rsidP="00574ABD">
            <w:pPr>
              <w:jc w:val="center"/>
              <w:rPr>
                <w:rFonts w:cs="Calibri"/>
                <w:color w:val="000000"/>
                <w:sz w:val="16"/>
                <w:szCs w:val="16"/>
              </w:rPr>
            </w:pPr>
            <w:r w:rsidRPr="00574ABD">
              <w:rPr>
                <w:rFonts w:cs="Calibri"/>
                <w:color w:val="000000"/>
                <w:sz w:val="16"/>
                <w:szCs w:val="16"/>
              </w:rPr>
              <w:t>19%</w:t>
            </w:r>
          </w:p>
        </w:tc>
      </w:tr>
      <w:tr w:rsidR="00574ABD" w:rsidRPr="002510C1" w14:paraId="26CD851B" w14:textId="77777777" w:rsidTr="008D4BDA">
        <w:trPr>
          <w:trHeight w:val="283"/>
        </w:trPr>
        <w:tc>
          <w:tcPr>
            <w:tcW w:w="4108" w:type="dxa"/>
            <w:shd w:val="clear" w:color="auto" w:fill="auto"/>
            <w:noWrap/>
            <w:vAlign w:val="center"/>
          </w:tcPr>
          <w:p w14:paraId="7541AB13" w14:textId="136B4AB6"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Lack of diversity among students/too insular</w:t>
            </w:r>
          </w:p>
        </w:tc>
        <w:tc>
          <w:tcPr>
            <w:tcW w:w="815" w:type="dxa"/>
            <w:shd w:val="clear" w:color="auto" w:fill="F2F2F2" w:themeFill="background1" w:themeFillShade="F2"/>
            <w:noWrap/>
            <w:vAlign w:val="center"/>
          </w:tcPr>
          <w:p w14:paraId="5B8D30B9" w14:textId="5237C904"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16%</w:t>
            </w:r>
          </w:p>
        </w:tc>
        <w:tc>
          <w:tcPr>
            <w:tcW w:w="816" w:type="dxa"/>
            <w:shd w:val="clear" w:color="auto" w:fill="F2F2F2" w:themeFill="background1" w:themeFillShade="F2"/>
            <w:noWrap/>
            <w:vAlign w:val="center"/>
          </w:tcPr>
          <w:p w14:paraId="529311A8" w14:textId="41277CB7"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19%</w:t>
            </w:r>
          </w:p>
        </w:tc>
        <w:tc>
          <w:tcPr>
            <w:tcW w:w="815" w:type="dxa"/>
            <w:shd w:val="clear" w:color="auto" w:fill="F2F2F2" w:themeFill="background1" w:themeFillShade="F2"/>
            <w:noWrap/>
            <w:vAlign w:val="center"/>
          </w:tcPr>
          <w:p w14:paraId="6F193BCF" w14:textId="22E83F4A"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25%</w:t>
            </w:r>
          </w:p>
        </w:tc>
        <w:tc>
          <w:tcPr>
            <w:tcW w:w="816" w:type="dxa"/>
            <w:shd w:val="clear" w:color="auto" w:fill="F2F2F2" w:themeFill="background1" w:themeFillShade="F2"/>
            <w:noWrap/>
            <w:vAlign w:val="center"/>
          </w:tcPr>
          <w:p w14:paraId="361875FA" w14:textId="42D0C64F"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14%</w:t>
            </w:r>
          </w:p>
        </w:tc>
        <w:tc>
          <w:tcPr>
            <w:tcW w:w="815" w:type="dxa"/>
            <w:shd w:val="clear" w:color="auto" w:fill="F2F2F2" w:themeFill="background1" w:themeFillShade="F2"/>
            <w:noWrap/>
            <w:vAlign w:val="center"/>
          </w:tcPr>
          <w:p w14:paraId="6372C25F" w14:textId="5E54A907"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14%</w:t>
            </w:r>
          </w:p>
        </w:tc>
        <w:tc>
          <w:tcPr>
            <w:tcW w:w="816" w:type="dxa"/>
            <w:shd w:val="clear" w:color="auto" w:fill="auto"/>
            <w:vAlign w:val="center"/>
          </w:tcPr>
          <w:p w14:paraId="30A6B23E" w14:textId="3122BC9F" w:rsidR="00574ABD" w:rsidRPr="00574ABD" w:rsidRDefault="00574ABD" w:rsidP="00574ABD">
            <w:pPr>
              <w:jc w:val="center"/>
              <w:rPr>
                <w:rFonts w:cs="Calibri"/>
                <w:color w:val="000000"/>
                <w:sz w:val="16"/>
                <w:szCs w:val="16"/>
              </w:rPr>
            </w:pPr>
            <w:r w:rsidRPr="00574ABD">
              <w:rPr>
                <w:rFonts w:cs="Calibri"/>
                <w:color w:val="000000"/>
                <w:sz w:val="16"/>
                <w:szCs w:val="16"/>
              </w:rPr>
              <w:t>18%</w:t>
            </w:r>
          </w:p>
        </w:tc>
        <w:tc>
          <w:tcPr>
            <w:tcW w:w="815" w:type="dxa"/>
            <w:shd w:val="clear" w:color="auto" w:fill="auto"/>
            <w:vAlign w:val="center"/>
          </w:tcPr>
          <w:p w14:paraId="0610BB09" w14:textId="1CAAF901" w:rsidR="00574ABD" w:rsidRPr="00574ABD" w:rsidRDefault="00574ABD" w:rsidP="00574ABD">
            <w:pPr>
              <w:jc w:val="center"/>
              <w:rPr>
                <w:rFonts w:cs="Calibri"/>
                <w:color w:val="000000"/>
                <w:sz w:val="16"/>
                <w:szCs w:val="16"/>
              </w:rPr>
            </w:pPr>
            <w:r w:rsidRPr="00574ABD">
              <w:rPr>
                <w:rFonts w:cs="Calibri"/>
                <w:color w:val="000000"/>
                <w:sz w:val="16"/>
                <w:szCs w:val="16"/>
              </w:rPr>
              <w:t>16%</w:t>
            </w:r>
          </w:p>
        </w:tc>
        <w:tc>
          <w:tcPr>
            <w:tcW w:w="816" w:type="dxa"/>
            <w:shd w:val="clear" w:color="auto" w:fill="auto"/>
            <w:vAlign w:val="center"/>
          </w:tcPr>
          <w:p w14:paraId="4AE3F8D3" w14:textId="661F5BA6" w:rsidR="00574ABD" w:rsidRPr="00574ABD" w:rsidRDefault="00574ABD" w:rsidP="00574ABD">
            <w:pPr>
              <w:jc w:val="center"/>
              <w:rPr>
                <w:rFonts w:cs="Calibri"/>
                <w:color w:val="000000"/>
                <w:sz w:val="16"/>
                <w:szCs w:val="16"/>
              </w:rPr>
            </w:pPr>
            <w:r w:rsidRPr="00574ABD">
              <w:rPr>
                <w:rFonts w:cs="Calibri"/>
                <w:color w:val="000000"/>
                <w:sz w:val="16"/>
                <w:szCs w:val="16"/>
              </w:rPr>
              <w:t>21%</w:t>
            </w:r>
          </w:p>
        </w:tc>
      </w:tr>
      <w:tr w:rsidR="00574ABD" w:rsidRPr="002510C1" w14:paraId="743C5205" w14:textId="77777777" w:rsidTr="008D4BDA">
        <w:trPr>
          <w:trHeight w:val="283"/>
        </w:trPr>
        <w:tc>
          <w:tcPr>
            <w:tcW w:w="4108" w:type="dxa"/>
            <w:shd w:val="clear" w:color="auto" w:fill="auto"/>
            <w:noWrap/>
            <w:vAlign w:val="center"/>
          </w:tcPr>
          <w:p w14:paraId="3578171B" w14:textId="115BE353"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Pressure to conform</w:t>
            </w:r>
          </w:p>
        </w:tc>
        <w:tc>
          <w:tcPr>
            <w:tcW w:w="815" w:type="dxa"/>
            <w:shd w:val="clear" w:color="auto" w:fill="F2F2F2" w:themeFill="background1" w:themeFillShade="F2"/>
            <w:noWrap/>
            <w:vAlign w:val="center"/>
          </w:tcPr>
          <w:p w14:paraId="328A177B" w14:textId="70E553B2"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29%</w:t>
            </w:r>
          </w:p>
        </w:tc>
        <w:tc>
          <w:tcPr>
            <w:tcW w:w="816" w:type="dxa"/>
            <w:shd w:val="clear" w:color="auto" w:fill="F2F2F2" w:themeFill="background1" w:themeFillShade="F2"/>
            <w:noWrap/>
            <w:vAlign w:val="center"/>
          </w:tcPr>
          <w:p w14:paraId="76B387DF" w14:textId="28C8D1EC"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19%</w:t>
            </w:r>
          </w:p>
        </w:tc>
        <w:tc>
          <w:tcPr>
            <w:tcW w:w="815" w:type="dxa"/>
            <w:shd w:val="clear" w:color="auto" w:fill="F2F2F2" w:themeFill="background1" w:themeFillShade="F2"/>
            <w:noWrap/>
            <w:vAlign w:val="center"/>
          </w:tcPr>
          <w:p w14:paraId="60706D12" w14:textId="3B2A00C2"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18%</w:t>
            </w:r>
          </w:p>
        </w:tc>
        <w:tc>
          <w:tcPr>
            <w:tcW w:w="816" w:type="dxa"/>
            <w:shd w:val="clear" w:color="auto" w:fill="F2F2F2" w:themeFill="background1" w:themeFillShade="F2"/>
            <w:noWrap/>
            <w:vAlign w:val="center"/>
          </w:tcPr>
          <w:p w14:paraId="54153D81" w14:textId="556BEAE4"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16%</w:t>
            </w:r>
          </w:p>
        </w:tc>
        <w:tc>
          <w:tcPr>
            <w:tcW w:w="815" w:type="dxa"/>
            <w:shd w:val="clear" w:color="auto" w:fill="F2F2F2" w:themeFill="background1" w:themeFillShade="F2"/>
            <w:noWrap/>
            <w:vAlign w:val="center"/>
          </w:tcPr>
          <w:p w14:paraId="4DE56244" w14:textId="2B19E577" w:rsidR="0000294F" w:rsidRPr="008D4BDA" w:rsidRDefault="00574ABD" w:rsidP="008D4BDA">
            <w:pPr>
              <w:jc w:val="center"/>
              <w:rPr>
                <w:rFonts w:cs="Calibri"/>
                <w:color w:val="000000"/>
                <w:sz w:val="16"/>
                <w:szCs w:val="16"/>
              </w:rPr>
            </w:pPr>
            <w:r w:rsidRPr="008D4BDA">
              <w:rPr>
                <w:rFonts w:cs="Calibri"/>
                <w:color w:val="000000"/>
                <w:sz w:val="16"/>
                <w:szCs w:val="16"/>
              </w:rPr>
              <w:t>18%</w:t>
            </w:r>
          </w:p>
        </w:tc>
        <w:tc>
          <w:tcPr>
            <w:tcW w:w="816" w:type="dxa"/>
            <w:shd w:val="clear" w:color="auto" w:fill="auto"/>
            <w:vAlign w:val="center"/>
          </w:tcPr>
          <w:p w14:paraId="71BE8B31" w14:textId="5C0BE9A9" w:rsidR="00574ABD" w:rsidRPr="00574ABD" w:rsidRDefault="00574ABD" w:rsidP="00574ABD">
            <w:pPr>
              <w:jc w:val="center"/>
              <w:rPr>
                <w:rFonts w:cs="Calibri"/>
                <w:color w:val="000000"/>
                <w:sz w:val="16"/>
                <w:szCs w:val="16"/>
              </w:rPr>
            </w:pPr>
            <w:r w:rsidRPr="00574ABD">
              <w:rPr>
                <w:rFonts w:cs="Calibri"/>
                <w:color w:val="000000"/>
                <w:sz w:val="16"/>
                <w:szCs w:val="16"/>
              </w:rPr>
              <w:t>19%</w:t>
            </w:r>
          </w:p>
        </w:tc>
        <w:tc>
          <w:tcPr>
            <w:tcW w:w="815" w:type="dxa"/>
            <w:shd w:val="clear" w:color="auto" w:fill="auto"/>
            <w:vAlign w:val="center"/>
          </w:tcPr>
          <w:p w14:paraId="35EEC638" w14:textId="500FE9FC" w:rsidR="00574ABD" w:rsidRPr="00574ABD" w:rsidRDefault="00574ABD" w:rsidP="00574ABD">
            <w:pPr>
              <w:jc w:val="center"/>
              <w:rPr>
                <w:rFonts w:cs="Calibri"/>
                <w:color w:val="000000"/>
                <w:sz w:val="16"/>
                <w:szCs w:val="16"/>
              </w:rPr>
            </w:pPr>
            <w:r w:rsidRPr="00574ABD">
              <w:rPr>
                <w:rFonts w:cs="Calibri"/>
                <w:color w:val="000000"/>
                <w:sz w:val="16"/>
                <w:szCs w:val="16"/>
              </w:rPr>
              <w:t>17%</w:t>
            </w:r>
          </w:p>
        </w:tc>
        <w:tc>
          <w:tcPr>
            <w:tcW w:w="816" w:type="dxa"/>
            <w:shd w:val="clear" w:color="auto" w:fill="auto"/>
            <w:vAlign w:val="center"/>
          </w:tcPr>
          <w:p w14:paraId="24373015" w14:textId="0D90507A" w:rsidR="00574ABD" w:rsidRPr="00574ABD" w:rsidRDefault="00574ABD" w:rsidP="00574ABD">
            <w:pPr>
              <w:jc w:val="center"/>
              <w:rPr>
                <w:rFonts w:cs="Calibri"/>
                <w:color w:val="FFFFFF" w:themeColor="background1"/>
                <w:sz w:val="16"/>
                <w:szCs w:val="16"/>
              </w:rPr>
            </w:pPr>
            <w:r w:rsidRPr="00574ABD">
              <w:rPr>
                <w:rFonts w:cs="Calibri"/>
                <w:color w:val="000000"/>
                <w:sz w:val="16"/>
                <w:szCs w:val="16"/>
              </w:rPr>
              <w:t>18%</w:t>
            </w:r>
          </w:p>
        </w:tc>
      </w:tr>
      <w:tr w:rsidR="00574ABD" w:rsidRPr="002510C1" w14:paraId="264DEC65" w14:textId="77777777" w:rsidTr="008D4BDA">
        <w:trPr>
          <w:trHeight w:val="283"/>
        </w:trPr>
        <w:tc>
          <w:tcPr>
            <w:tcW w:w="4108" w:type="dxa"/>
            <w:shd w:val="clear" w:color="auto" w:fill="auto"/>
            <w:noWrap/>
            <w:vAlign w:val="center"/>
          </w:tcPr>
          <w:p w14:paraId="49237317" w14:textId="02BB71A1"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Fewer children from your neighbourhood</w:t>
            </w:r>
          </w:p>
        </w:tc>
        <w:tc>
          <w:tcPr>
            <w:tcW w:w="815" w:type="dxa"/>
            <w:shd w:val="clear" w:color="auto" w:fill="F2F2F2" w:themeFill="background1" w:themeFillShade="F2"/>
            <w:noWrap/>
            <w:vAlign w:val="center"/>
          </w:tcPr>
          <w:p w14:paraId="02E0618C" w14:textId="4B3E098C" w:rsidR="00574ABD" w:rsidRPr="008D4BDA" w:rsidRDefault="00574ABD" w:rsidP="00574ABD">
            <w:pPr>
              <w:jc w:val="center"/>
              <w:rPr>
                <w:rFonts w:eastAsia="Times New Roman" w:cs="Calibri"/>
                <w:sz w:val="16"/>
                <w:szCs w:val="16"/>
                <w:lang w:eastAsia="en-AU"/>
              </w:rPr>
            </w:pPr>
            <w:r w:rsidRPr="008D4BDA">
              <w:rPr>
                <w:rFonts w:cs="Calibri"/>
                <w:color w:val="000000"/>
                <w:sz w:val="16"/>
                <w:szCs w:val="16"/>
              </w:rPr>
              <w:t>16%</w:t>
            </w:r>
          </w:p>
        </w:tc>
        <w:tc>
          <w:tcPr>
            <w:tcW w:w="816" w:type="dxa"/>
            <w:shd w:val="clear" w:color="auto" w:fill="F2F2F2" w:themeFill="background1" w:themeFillShade="F2"/>
            <w:noWrap/>
            <w:vAlign w:val="center"/>
          </w:tcPr>
          <w:p w14:paraId="750AE111" w14:textId="26012D55"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17%</w:t>
            </w:r>
          </w:p>
        </w:tc>
        <w:tc>
          <w:tcPr>
            <w:tcW w:w="815" w:type="dxa"/>
            <w:shd w:val="clear" w:color="auto" w:fill="F2F2F2" w:themeFill="background1" w:themeFillShade="F2"/>
            <w:noWrap/>
            <w:vAlign w:val="center"/>
          </w:tcPr>
          <w:p w14:paraId="3D6945A2" w14:textId="1634D7D2"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14%</w:t>
            </w:r>
          </w:p>
        </w:tc>
        <w:tc>
          <w:tcPr>
            <w:tcW w:w="816" w:type="dxa"/>
            <w:shd w:val="clear" w:color="auto" w:fill="F2F2F2" w:themeFill="background1" w:themeFillShade="F2"/>
            <w:noWrap/>
            <w:vAlign w:val="center"/>
          </w:tcPr>
          <w:p w14:paraId="0AA13D62" w14:textId="044840C6"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20%</w:t>
            </w:r>
          </w:p>
        </w:tc>
        <w:tc>
          <w:tcPr>
            <w:tcW w:w="815" w:type="dxa"/>
            <w:shd w:val="clear" w:color="auto" w:fill="F2F2F2" w:themeFill="background1" w:themeFillShade="F2"/>
            <w:noWrap/>
            <w:vAlign w:val="center"/>
          </w:tcPr>
          <w:p w14:paraId="66BC90CC" w14:textId="62E9A938"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18%</w:t>
            </w:r>
          </w:p>
        </w:tc>
        <w:tc>
          <w:tcPr>
            <w:tcW w:w="816" w:type="dxa"/>
            <w:shd w:val="clear" w:color="auto" w:fill="auto"/>
            <w:vAlign w:val="center"/>
          </w:tcPr>
          <w:p w14:paraId="668C3FED" w14:textId="746C0952" w:rsidR="00574ABD" w:rsidRPr="00574ABD" w:rsidRDefault="00574ABD" w:rsidP="00574ABD">
            <w:pPr>
              <w:jc w:val="center"/>
              <w:rPr>
                <w:rFonts w:cs="Calibri"/>
                <w:color w:val="000000"/>
                <w:sz w:val="16"/>
                <w:szCs w:val="16"/>
              </w:rPr>
            </w:pPr>
            <w:r w:rsidRPr="00574ABD">
              <w:rPr>
                <w:rFonts w:cs="Calibri"/>
                <w:color w:val="000000"/>
                <w:sz w:val="16"/>
                <w:szCs w:val="16"/>
              </w:rPr>
              <w:t>21%</w:t>
            </w:r>
          </w:p>
        </w:tc>
        <w:tc>
          <w:tcPr>
            <w:tcW w:w="815" w:type="dxa"/>
            <w:shd w:val="clear" w:color="auto" w:fill="auto"/>
            <w:vAlign w:val="center"/>
          </w:tcPr>
          <w:p w14:paraId="2D7D6534" w14:textId="6FAE870C" w:rsidR="00574ABD" w:rsidRPr="00574ABD" w:rsidRDefault="00574ABD" w:rsidP="00574ABD">
            <w:pPr>
              <w:jc w:val="center"/>
              <w:rPr>
                <w:rFonts w:cs="Calibri"/>
                <w:color w:val="000000"/>
                <w:sz w:val="16"/>
                <w:szCs w:val="16"/>
              </w:rPr>
            </w:pPr>
            <w:r w:rsidRPr="00574ABD">
              <w:rPr>
                <w:rFonts w:cs="Calibri"/>
                <w:color w:val="000000"/>
                <w:sz w:val="16"/>
                <w:szCs w:val="16"/>
              </w:rPr>
              <w:t>14%</w:t>
            </w:r>
          </w:p>
        </w:tc>
        <w:tc>
          <w:tcPr>
            <w:tcW w:w="816" w:type="dxa"/>
            <w:shd w:val="clear" w:color="auto" w:fill="auto"/>
            <w:vAlign w:val="center"/>
          </w:tcPr>
          <w:p w14:paraId="3EA04A44" w14:textId="157FC5BB" w:rsidR="00574ABD" w:rsidRPr="00574ABD" w:rsidRDefault="00574ABD" w:rsidP="00574ABD">
            <w:pPr>
              <w:jc w:val="center"/>
              <w:rPr>
                <w:rFonts w:cs="Calibri"/>
                <w:color w:val="000000"/>
                <w:sz w:val="16"/>
                <w:szCs w:val="16"/>
              </w:rPr>
            </w:pPr>
            <w:r w:rsidRPr="00574ABD">
              <w:rPr>
                <w:rFonts w:cs="Calibri"/>
                <w:color w:val="000000"/>
                <w:sz w:val="16"/>
                <w:szCs w:val="16"/>
              </w:rPr>
              <w:t>17%</w:t>
            </w:r>
          </w:p>
        </w:tc>
      </w:tr>
      <w:tr w:rsidR="00574ABD" w:rsidRPr="002510C1" w14:paraId="3AA27F02" w14:textId="77777777" w:rsidTr="008D4BDA">
        <w:trPr>
          <w:trHeight w:val="283"/>
        </w:trPr>
        <w:tc>
          <w:tcPr>
            <w:tcW w:w="4108" w:type="dxa"/>
            <w:shd w:val="clear" w:color="auto" w:fill="auto"/>
            <w:noWrap/>
            <w:vAlign w:val="center"/>
          </w:tcPr>
          <w:p w14:paraId="1672A26E" w14:textId="4434CC2E"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Workload and homework</w:t>
            </w:r>
          </w:p>
        </w:tc>
        <w:tc>
          <w:tcPr>
            <w:tcW w:w="815" w:type="dxa"/>
            <w:shd w:val="clear" w:color="auto" w:fill="F2F2F2" w:themeFill="background1" w:themeFillShade="F2"/>
            <w:noWrap/>
            <w:vAlign w:val="center"/>
          </w:tcPr>
          <w:p w14:paraId="11BCAA72" w14:textId="390DB983" w:rsidR="00574ABD" w:rsidRPr="008D4BDA" w:rsidRDefault="00574ABD" w:rsidP="00574ABD">
            <w:pPr>
              <w:jc w:val="center"/>
              <w:rPr>
                <w:rFonts w:eastAsia="Times New Roman" w:cs="Calibri"/>
                <w:sz w:val="16"/>
                <w:szCs w:val="16"/>
                <w:lang w:eastAsia="en-AU"/>
              </w:rPr>
            </w:pPr>
            <w:r w:rsidRPr="008D4BDA">
              <w:rPr>
                <w:rFonts w:cs="Calibri"/>
                <w:color w:val="000000"/>
                <w:sz w:val="16"/>
                <w:szCs w:val="16"/>
              </w:rPr>
              <w:t>21%</w:t>
            </w:r>
          </w:p>
        </w:tc>
        <w:tc>
          <w:tcPr>
            <w:tcW w:w="816" w:type="dxa"/>
            <w:shd w:val="clear" w:color="auto" w:fill="F2F2F2" w:themeFill="background1" w:themeFillShade="F2"/>
            <w:noWrap/>
            <w:vAlign w:val="center"/>
          </w:tcPr>
          <w:p w14:paraId="0DE37FE1" w14:textId="5E92AD35"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19%</w:t>
            </w:r>
          </w:p>
        </w:tc>
        <w:tc>
          <w:tcPr>
            <w:tcW w:w="815" w:type="dxa"/>
            <w:shd w:val="clear" w:color="auto" w:fill="F2F2F2" w:themeFill="background1" w:themeFillShade="F2"/>
            <w:noWrap/>
            <w:vAlign w:val="center"/>
          </w:tcPr>
          <w:p w14:paraId="6BAD9182" w14:textId="3C0BA332"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15%</w:t>
            </w:r>
          </w:p>
        </w:tc>
        <w:tc>
          <w:tcPr>
            <w:tcW w:w="816" w:type="dxa"/>
            <w:shd w:val="clear" w:color="auto" w:fill="F2F2F2" w:themeFill="background1" w:themeFillShade="F2"/>
            <w:noWrap/>
            <w:vAlign w:val="center"/>
          </w:tcPr>
          <w:p w14:paraId="7CB41FF5" w14:textId="25807FF2"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16%</w:t>
            </w:r>
          </w:p>
        </w:tc>
        <w:tc>
          <w:tcPr>
            <w:tcW w:w="815" w:type="dxa"/>
            <w:shd w:val="clear" w:color="auto" w:fill="F2F2F2" w:themeFill="background1" w:themeFillShade="F2"/>
            <w:noWrap/>
            <w:vAlign w:val="center"/>
          </w:tcPr>
          <w:p w14:paraId="253B0466" w14:textId="4DB92507"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16%</w:t>
            </w:r>
          </w:p>
        </w:tc>
        <w:tc>
          <w:tcPr>
            <w:tcW w:w="816" w:type="dxa"/>
            <w:shd w:val="clear" w:color="auto" w:fill="auto"/>
            <w:vAlign w:val="center"/>
          </w:tcPr>
          <w:p w14:paraId="1ED5DF56" w14:textId="61D15FD6" w:rsidR="00574ABD" w:rsidRPr="00574ABD" w:rsidRDefault="00574ABD" w:rsidP="00574ABD">
            <w:pPr>
              <w:jc w:val="center"/>
              <w:rPr>
                <w:rFonts w:cs="Calibri"/>
                <w:color w:val="000000"/>
                <w:sz w:val="16"/>
                <w:szCs w:val="16"/>
              </w:rPr>
            </w:pPr>
            <w:r w:rsidRPr="00574ABD">
              <w:rPr>
                <w:rFonts w:cs="Calibri"/>
                <w:color w:val="000000"/>
                <w:sz w:val="16"/>
                <w:szCs w:val="16"/>
              </w:rPr>
              <w:t>20%</w:t>
            </w:r>
          </w:p>
        </w:tc>
        <w:tc>
          <w:tcPr>
            <w:tcW w:w="815" w:type="dxa"/>
            <w:shd w:val="clear" w:color="auto" w:fill="auto"/>
            <w:vAlign w:val="center"/>
          </w:tcPr>
          <w:p w14:paraId="0DE5AC74" w14:textId="38568AD4" w:rsidR="00574ABD" w:rsidRPr="00574ABD" w:rsidRDefault="00574ABD" w:rsidP="00574ABD">
            <w:pPr>
              <w:jc w:val="center"/>
              <w:rPr>
                <w:rFonts w:cs="Calibri"/>
                <w:color w:val="000000"/>
                <w:sz w:val="16"/>
                <w:szCs w:val="16"/>
              </w:rPr>
            </w:pPr>
            <w:r w:rsidRPr="00574ABD">
              <w:rPr>
                <w:rFonts w:cs="Calibri"/>
                <w:color w:val="000000"/>
                <w:sz w:val="16"/>
                <w:szCs w:val="16"/>
              </w:rPr>
              <w:t>17%</w:t>
            </w:r>
          </w:p>
        </w:tc>
        <w:tc>
          <w:tcPr>
            <w:tcW w:w="816" w:type="dxa"/>
            <w:shd w:val="clear" w:color="auto" w:fill="auto"/>
            <w:vAlign w:val="center"/>
          </w:tcPr>
          <w:p w14:paraId="3F15992F" w14:textId="6B18CB0B" w:rsidR="00574ABD" w:rsidRPr="00574ABD" w:rsidRDefault="00574ABD" w:rsidP="00574ABD">
            <w:pPr>
              <w:jc w:val="center"/>
              <w:rPr>
                <w:rFonts w:cs="Calibri"/>
                <w:color w:val="000000"/>
                <w:sz w:val="16"/>
                <w:szCs w:val="16"/>
              </w:rPr>
            </w:pPr>
            <w:r w:rsidRPr="00574ABD">
              <w:rPr>
                <w:rFonts w:cs="Calibri"/>
                <w:color w:val="000000"/>
                <w:sz w:val="16"/>
                <w:szCs w:val="16"/>
              </w:rPr>
              <w:t>14%</w:t>
            </w:r>
          </w:p>
        </w:tc>
      </w:tr>
      <w:tr w:rsidR="00574ABD" w:rsidRPr="002510C1" w14:paraId="3F51B876" w14:textId="77777777" w:rsidTr="008D4BDA">
        <w:trPr>
          <w:trHeight w:val="283"/>
        </w:trPr>
        <w:tc>
          <w:tcPr>
            <w:tcW w:w="4108" w:type="dxa"/>
            <w:shd w:val="clear" w:color="auto" w:fill="auto"/>
            <w:noWrap/>
            <w:vAlign w:val="center"/>
          </w:tcPr>
          <w:p w14:paraId="06EF4EE4" w14:textId="1C38DD65"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Students too protected from the outside world</w:t>
            </w:r>
          </w:p>
        </w:tc>
        <w:tc>
          <w:tcPr>
            <w:tcW w:w="815" w:type="dxa"/>
            <w:shd w:val="clear" w:color="auto" w:fill="F2F2F2" w:themeFill="background1" w:themeFillShade="F2"/>
            <w:noWrap/>
            <w:vAlign w:val="center"/>
          </w:tcPr>
          <w:p w14:paraId="430031D4" w14:textId="52CE6DA3"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19%</w:t>
            </w:r>
          </w:p>
        </w:tc>
        <w:tc>
          <w:tcPr>
            <w:tcW w:w="816" w:type="dxa"/>
            <w:shd w:val="clear" w:color="auto" w:fill="F2F2F2" w:themeFill="background1" w:themeFillShade="F2"/>
            <w:noWrap/>
            <w:vAlign w:val="center"/>
          </w:tcPr>
          <w:p w14:paraId="79847046" w14:textId="5450D5DD"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22%</w:t>
            </w:r>
          </w:p>
        </w:tc>
        <w:tc>
          <w:tcPr>
            <w:tcW w:w="815" w:type="dxa"/>
            <w:shd w:val="clear" w:color="auto" w:fill="F2F2F2" w:themeFill="background1" w:themeFillShade="F2"/>
            <w:noWrap/>
            <w:vAlign w:val="center"/>
          </w:tcPr>
          <w:p w14:paraId="68D41A99" w14:textId="3C295C59"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17%</w:t>
            </w:r>
          </w:p>
        </w:tc>
        <w:tc>
          <w:tcPr>
            <w:tcW w:w="816" w:type="dxa"/>
            <w:shd w:val="clear" w:color="auto" w:fill="F2F2F2" w:themeFill="background1" w:themeFillShade="F2"/>
            <w:noWrap/>
            <w:vAlign w:val="center"/>
          </w:tcPr>
          <w:p w14:paraId="2C0D5273" w14:textId="19C88CBD"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17%</w:t>
            </w:r>
          </w:p>
        </w:tc>
        <w:tc>
          <w:tcPr>
            <w:tcW w:w="815" w:type="dxa"/>
            <w:shd w:val="clear" w:color="auto" w:fill="F2F2F2" w:themeFill="background1" w:themeFillShade="F2"/>
            <w:noWrap/>
            <w:vAlign w:val="center"/>
          </w:tcPr>
          <w:p w14:paraId="1620CAB7" w14:textId="3DCBF04C"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10%</w:t>
            </w:r>
          </w:p>
        </w:tc>
        <w:tc>
          <w:tcPr>
            <w:tcW w:w="816" w:type="dxa"/>
            <w:shd w:val="clear" w:color="auto" w:fill="auto"/>
            <w:vAlign w:val="center"/>
          </w:tcPr>
          <w:p w14:paraId="3AA2D004" w14:textId="313251A5" w:rsidR="00574ABD" w:rsidRPr="00574ABD" w:rsidRDefault="00574ABD" w:rsidP="00574ABD">
            <w:pPr>
              <w:jc w:val="center"/>
              <w:rPr>
                <w:rFonts w:cs="Calibri"/>
                <w:color w:val="000000"/>
                <w:sz w:val="16"/>
                <w:szCs w:val="16"/>
              </w:rPr>
            </w:pPr>
            <w:r w:rsidRPr="00574ABD">
              <w:rPr>
                <w:rFonts w:cs="Calibri"/>
                <w:color w:val="000000"/>
                <w:sz w:val="16"/>
                <w:szCs w:val="16"/>
              </w:rPr>
              <w:t>20%</w:t>
            </w:r>
          </w:p>
        </w:tc>
        <w:tc>
          <w:tcPr>
            <w:tcW w:w="815" w:type="dxa"/>
            <w:shd w:val="clear" w:color="auto" w:fill="auto"/>
            <w:vAlign w:val="center"/>
          </w:tcPr>
          <w:p w14:paraId="13130013" w14:textId="7272E91A" w:rsidR="00574ABD" w:rsidRPr="00574ABD" w:rsidRDefault="00574ABD" w:rsidP="00574ABD">
            <w:pPr>
              <w:jc w:val="center"/>
              <w:rPr>
                <w:rFonts w:cs="Calibri"/>
                <w:color w:val="000000"/>
                <w:sz w:val="16"/>
                <w:szCs w:val="16"/>
              </w:rPr>
            </w:pPr>
            <w:r w:rsidRPr="00574ABD">
              <w:rPr>
                <w:rFonts w:cs="Calibri"/>
                <w:color w:val="000000"/>
                <w:sz w:val="16"/>
                <w:szCs w:val="16"/>
              </w:rPr>
              <w:t>14%</w:t>
            </w:r>
          </w:p>
        </w:tc>
        <w:tc>
          <w:tcPr>
            <w:tcW w:w="816" w:type="dxa"/>
            <w:shd w:val="clear" w:color="auto" w:fill="auto"/>
            <w:vAlign w:val="center"/>
          </w:tcPr>
          <w:p w14:paraId="5AF68B7A" w14:textId="3D657332" w:rsidR="00574ABD" w:rsidRPr="00574ABD" w:rsidRDefault="00574ABD" w:rsidP="00574ABD">
            <w:pPr>
              <w:jc w:val="center"/>
              <w:rPr>
                <w:rFonts w:cs="Calibri"/>
                <w:color w:val="000000"/>
                <w:sz w:val="16"/>
                <w:szCs w:val="16"/>
              </w:rPr>
            </w:pPr>
            <w:r w:rsidRPr="00574ABD">
              <w:rPr>
                <w:rFonts w:cs="Calibri"/>
                <w:color w:val="000000"/>
                <w:sz w:val="16"/>
                <w:szCs w:val="16"/>
              </w:rPr>
              <w:t>15%</w:t>
            </w:r>
          </w:p>
        </w:tc>
      </w:tr>
      <w:tr w:rsidR="00574ABD" w:rsidRPr="002510C1" w14:paraId="7546F6D8" w14:textId="77777777" w:rsidTr="008D4BDA">
        <w:trPr>
          <w:trHeight w:val="283"/>
        </w:trPr>
        <w:tc>
          <w:tcPr>
            <w:tcW w:w="4108" w:type="dxa"/>
            <w:shd w:val="clear" w:color="auto" w:fill="auto"/>
            <w:noWrap/>
            <w:vAlign w:val="center"/>
          </w:tcPr>
          <w:p w14:paraId="3D1E6B59" w14:textId="211DD41E"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Impact on funding for public schools</w:t>
            </w:r>
          </w:p>
        </w:tc>
        <w:tc>
          <w:tcPr>
            <w:tcW w:w="815" w:type="dxa"/>
            <w:shd w:val="clear" w:color="auto" w:fill="F2F2F2" w:themeFill="background1" w:themeFillShade="F2"/>
            <w:noWrap/>
            <w:vAlign w:val="center"/>
          </w:tcPr>
          <w:p w14:paraId="48D603EE" w14:textId="53CE71F1"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22%</w:t>
            </w:r>
          </w:p>
        </w:tc>
        <w:tc>
          <w:tcPr>
            <w:tcW w:w="816" w:type="dxa"/>
            <w:shd w:val="clear" w:color="auto" w:fill="F2F2F2" w:themeFill="background1" w:themeFillShade="F2"/>
            <w:noWrap/>
            <w:vAlign w:val="center"/>
          </w:tcPr>
          <w:p w14:paraId="55618BDD" w14:textId="31F61EB1"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15%</w:t>
            </w:r>
          </w:p>
        </w:tc>
        <w:tc>
          <w:tcPr>
            <w:tcW w:w="815" w:type="dxa"/>
            <w:shd w:val="clear" w:color="auto" w:fill="F2F2F2" w:themeFill="background1" w:themeFillShade="F2"/>
            <w:noWrap/>
            <w:vAlign w:val="center"/>
          </w:tcPr>
          <w:p w14:paraId="1A3F854A" w14:textId="4A04349B"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13%</w:t>
            </w:r>
          </w:p>
        </w:tc>
        <w:tc>
          <w:tcPr>
            <w:tcW w:w="816" w:type="dxa"/>
            <w:shd w:val="clear" w:color="auto" w:fill="F2F2F2" w:themeFill="background1" w:themeFillShade="F2"/>
            <w:noWrap/>
            <w:vAlign w:val="center"/>
          </w:tcPr>
          <w:p w14:paraId="11E91FDB" w14:textId="1E630304"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15%</w:t>
            </w:r>
          </w:p>
        </w:tc>
        <w:tc>
          <w:tcPr>
            <w:tcW w:w="815" w:type="dxa"/>
            <w:shd w:val="clear" w:color="auto" w:fill="F2F2F2" w:themeFill="background1" w:themeFillShade="F2"/>
            <w:noWrap/>
            <w:vAlign w:val="center"/>
          </w:tcPr>
          <w:p w14:paraId="3777E256" w14:textId="577768B9"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13%</w:t>
            </w:r>
          </w:p>
        </w:tc>
        <w:tc>
          <w:tcPr>
            <w:tcW w:w="816" w:type="dxa"/>
            <w:shd w:val="clear" w:color="auto" w:fill="auto"/>
            <w:vAlign w:val="center"/>
          </w:tcPr>
          <w:p w14:paraId="3173C13B" w14:textId="78011C9A" w:rsidR="00574ABD" w:rsidRPr="00574ABD" w:rsidRDefault="00574ABD" w:rsidP="00574ABD">
            <w:pPr>
              <w:jc w:val="center"/>
              <w:rPr>
                <w:rFonts w:cs="Calibri"/>
                <w:color w:val="000000"/>
                <w:sz w:val="16"/>
                <w:szCs w:val="16"/>
              </w:rPr>
            </w:pPr>
            <w:r w:rsidRPr="00574ABD">
              <w:rPr>
                <w:rFonts w:cs="Calibri"/>
                <w:color w:val="000000"/>
                <w:sz w:val="16"/>
                <w:szCs w:val="16"/>
              </w:rPr>
              <w:t>16%</w:t>
            </w:r>
          </w:p>
        </w:tc>
        <w:tc>
          <w:tcPr>
            <w:tcW w:w="815" w:type="dxa"/>
            <w:shd w:val="clear" w:color="auto" w:fill="auto"/>
            <w:vAlign w:val="center"/>
          </w:tcPr>
          <w:p w14:paraId="40C8C55B" w14:textId="5DB33F2C" w:rsidR="00574ABD" w:rsidRPr="00574ABD" w:rsidRDefault="00574ABD" w:rsidP="00574ABD">
            <w:pPr>
              <w:jc w:val="center"/>
              <w:rPr>
                <w:rFonts w:cs="Calibri"/>
                <w:color w:val="000000"/>
                <w:sz w:val="16"/>
                <w:szCs w:val="16"/>
              </w:rPr>
            </w:pPr>
            <w:r w:rsidRPr="00574ABD">
              <w:rPr>
                <w:rFonts w:cs="Calibri"/>
                <w:color w:val="000000"/>
                <w:sz w:val="16"/>
                <w:szCs w:val="16"/>
              </w:rPr>
              <w:t>14%</w:t>
            </w:r>
          </w:p>
        </w:tc>
        <w:tc>
          <w:tcPr>
            <w:tcW w:w="816" w:type="dxa"/>
            <w:shd w:val="clear" w:color="auto" w:fill="auto"/>
            <w:vAlign w:val="center"/>
          </w:tcPr>
          <w:p w14:paraId="7148147D" w14:textId="408B654F" w:rsidR="00574ABD" w:rsidRPr="00574ABD" w:rsidRDefault="00574ABD" w:rsidP="00574ABD">
            <w:pPr>
              <w:jc w:val="center"/>
              <w:rPr>
                <w:rFonts w:cs="Calibri"/>
                <w:color w:val="000000"/>
                <w:sz w:val="16"/>
                <w:szCs w:val="16"/>
              </w:rPr>
            </w:pPr>
            <w:r w:rsidRPr="00574ABD">
              <w:rPr>
                <w:rFonts w:cs="Calibri"/>
                <w:color w:val="000000"/>
                <w:sz w:val="16"/>
                <w:szCs w:val="16"/>
              </w:rPr>
              <w:t>13%</w:t>
            </w:r>
          </w:p>
        </w:tc>
      </w:tr>
      <w:tr w:rsidR="00574ABD" w:rsidRPr="002510C1" w14:paraId="7B4B9003" w14:textId="77777777" w:rsidTr="008D4BDA">
        <w:trPr>
          <w:trHeight w:val="283"/>
        </w:trPr>
        <w:tc>
          <w:tcPr>
            <w:tcW w:w="4108" w:type="dxa"/>
            <w:shd w:val="clear" w:color="auto" w:fill="auto"/>
            <w:noWrap/>
            <w:vAlign w:val="center"/>
          </w:tcPr>
          <w:p w14:paraId="3E78AAFD" w14:textId="317BFE1D"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Too focussed on academic achievement</w:t>
            </w:r>
          </w:p>
        </w:tc>
        <w:tc>
          <w:tcPr>
            <w:tcW w:w="815" w:type="dxa"/>
            <w:shd w:val="clear" w:color="auto" w:fill="F2F2F2" w:themeFill="background1" w:themeFillShade="F2"/>
            <w:noWrap/>
            <w:vAlign w:val="center"/>
          </w:tcPr>
          <w:p w14:paraId="579FC4FF" w14:textId="1AF96ADC"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19%</w:t>
            </w:r>
          </w:p>
        </w:tc>
        <w:tc>
          <w:tcPr>
            <w:tcW w:w="816" w:type="dxa"/>
            <w:shd w:val="clear" w:color="auto" w:fill="F2F2F2" w:themeFill="background1" w:themeFillShade="F2"/>
            <w:noWrap/>
            <w:vAlign w:val="center"/>
          </w:tcPr>
          <w:p w14:paraId="27555051" w14:textId="6D8531BE"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16%</w:t>
            </w:r>
          </w:p>
        </w:tc>
        <w:tc>
          <w:tcPr>
            <w:tcW w:w="815" w:type="dxa"/>
            <w:shd w:val="clear" w:color="auto" w:fill="F2F2F2" w:themeFill="background1" w:themeFillShade="F2"/>
            <w:noWrap/>
            <w:vAlign w:val="center"/>
          </w:tcPr>
          <w:p w14:paraId="0EF6F990" w14:textId="29D22C3A"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13%</w:t>
            </w:r>
          </w:p>
        </w:tc>
        <w:tc>
          <w:tcPr>
            <w:tcW w:w="816" w:type="dxa"/>
            <w:shd w:val="clear" w:color="auto" w:fill="F2F2F2" w:themeFill="background1" w:themeFillShade="F2"/>
            <w:noWrap/>
            <w:vAlign w:val="center"/>
          </w:tcPr>
          <w:p w14:paraId="33D0BD64" w14:textId="7EF77D9D"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12%</w:t>
            </w:r>
          </w:p>
        </w:tc>
        <w:tc>
          <w:tcPr>
            <w:tcW w:w="815" w:type="dxa"/>
            <w:shd w:val="clear" w:color="auto" w:fill="F2F2F2" w:themeFill="background1" w:themeFillShade="F2"/>
            <w:noWrap/>
            <w:vAlign w:val="center"/>
          </w:tcPr>
          <w:p w14:paraId="69FE6205" w14:textId="779AFA5A"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13%</w:t>
            </w:r>
          </w:p>
        </w:tc>
        <w:tc>
          <w:tcPr>
            <w:tcW w:w="816" w:type="dxa"/>
            <w:shd w:val="clear" w:color="auto" w:fill="auto"/>
            <w:vAlign w:val="center"/>
          </w:tcPr>
          <w:p w14:paraId="1BCF6770" w14:textId="3EBA57DF" w:rsidR="00574ABD" w:rsidRPr="00574ABD" w:rsidRDefault="00574ABD" w:rsidP="00574ABD">
            <w:pPr>
              <w:jc w:val="center"/>
              <w:rPr>
                <w:rFonts w:cs="Calibri"/>
                <w:color w:val="000000"/>
                <w:sz w:val="16"/>
                <w:szCs w:val="16"/>
              </w:rPr>
            </w:pPr>
            <w:r w:rsidRPr="00574ABD">
              <w:rPr>
                <w:rFonts w:cs="Calibri"/>
                <w:color w:val="000000"/>
                <w:sz w:val="16"/>
                <w:szCs w:val="16"/>
              </w:rPr>
              <w:t>17%</w:t>
            </w:r>
          </w:p>
        </w:tc>
        <w:tc>
          <w:tcPr>
            <w:tcW w:w="815" w:type="dxa"/>
            <w:shd w:val="clear" w:color="auto" w:fill="auto"/>
            <w:vAlign w:val="center"/>
          </w:tcPr>
          <w:p w14:paraId="7EBFFDB7" w14:textId="0DC9ED7E" w:rsidR="00574ABD" w:rsidRPr="00574ABD" w:rsidRDefault="00574ABD" w:rsidP="00574ABD">
            <w:pPr>
              <w:jc w:val="center"/>
              <w:rPr>
                <w:rFonts w:cs="Calibri"/>
                <w:color w:val="000000"/>
                <w:sz w:val="16"/>
                <w:szCs w:val="16"/>
              </w:rPr>
            </w:pPr>
            <w:r w:rsidRPr="00574ABD">
              <w:rPr>
                <w:rFonts w:cs="Calibri"/>
                <w:color w:val="000000"/>
                <w:sz w:val="16"/>
                <w:szCs w:val="16"/>
              </w:rPr>
              <w:t>14%</w:t>
            </w:r>
          </w:p>
        </w:tc>
        <w:tc>
          <w:tcPr>
            <w:tcW w:w="816" w:type="dxa"/>
            <w:shd w:val="clear" w:color="auto" w:fill="auto"/>
            <w:vAlign w:val="center"/>
          </w:tcPr>
          <w:p w14:paraId="26754101" w14:textId="16A8A855" w:rsidR="00574ABD" w:rsidRPr="00574ABD" w:rsidRDefault="00574ABD" w:rsidP="00574ABD">
            <w:pPr>
              <w:jc w:val="center"/>
              <w:rPr>
                <w:rFonts w:cs="Calibri"/>
                <w:color w:val="000000"/>
                <w:sz w:val="16"/>
                <w:szCs w:val="16"/>
              </w:rPr>
            </w:pPr>
            <w:r w:rsidRPr="00574ABD">
              <w:rPr>
                <w:rFonts w:cs="Calibri"/>
                <w:color w:val="000000"/>
                <w:sz w:val="16"/>
                <w:szCs w:val="16"/>
              </w:rPr>
              <w:t>11%</w:t>
            </w:r>
          </w:p>
        </w:tc>
      </w:tr>
      <w:tr w:rsidR="00574ABD" w:rsidRPr="002510C1" w14:paraId="02C79CD0" w14:textId="77777777" w:rsidTr="008D4BDA">
        <w:trPr>
          <w:trHeight w:val="283"/>
        </w:trPr>
        <w:tc>
          <w:tcPr>
            <w:tcW w:w="4108" w:type="dxa"/>
            <w:shd w:val="clear" w:color="auto" w:fill="auto"/>
            <w:noWrap/>
            <w:vAlign w:val="center"/>
          </w:tcPr>
          <w:p w14:paraId="1CE0BC54" w14:textId="64BDCB83"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Not enough options for less academic students</w:t>
            </w:r>
          </w:p>
        </w:tc>
        <w:tc>
          <w:tcPr>
            <w:tcW w:w="815" w:type="dxa"/>
            <w:shd w:val="clear" w:color="auto" w:fill="F2F2F2" w:themeFill="background1" w:themeFillShade="F2"/>
            <w:noWrap/>
            <w:vAlign w:val="center"/>
          </w:tcPr>
          <w:p w14:paraId="23C85524" w14:textId="0F833487"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21%</w:t>
            </w:r>
          </w:p>
        </w:tc>
        <w:tc>
          <w:tcPr>
            <w:tcW w:w="816" w:type="dxa"/>
            <w:shd w:val="clear" w:color="auto" w:fill="F2F2F2" w:themeFill="background1" w:themeFillShade="F2"/>
            <w:noWrap/>
            <w:vAlign w:val="center"/>
          </w:tcPr>
          <w:p w14:paraId="57770EC2" w14:textId="3782CCD3"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13%</w:t>
            </w:r>
          </w:p>
        </w:tc>
        <w:tc>
          <w:tcPr>
            <w:tcW w:w="815" w:type="dxa"/>
            <w:shd w:val="clear" w:color="auto" w:fill="F2F2F2" w:themeFill="background1" w:themeFillShade="F2"/>
            <w:noWrap/>
            <w:vAlign w:val="center"/>
          </w:tcPr>
          <w:p w14:paraId="0D7E09A9" w14:textId="2FF893D1"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11%</w:t>
            </w:r>
          </w:p>
        </w:tc>
        <w:tc>
          <w:tcPr>
            <w:tcW w:w="816" w:type="dxa"/>
            <w:shd w:val="clear" w:color="auto" w:fill="F2F2F2" w:themeFill="background1" w:themeFillShade="F2"/>
            <w:noWrap/>
            <w:vAlign w:val="center"/>
          </w:tcPr>
          <w:p w14:paraId="3745626D" w14:textId="6E4B989B"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11%</w:t>
            </w:r>
          </w:p>
        </w:tc>
        <w:tc>
          <w:tcPr>
            <w:tcW w:w="815" w:type="dxa"/>
            <w:shd w:val="clear" w:color="auto" w:fill="F2F2F2" w:themeFill="background1" w:themeFillShade="F2"/>
            <w:noWrap/>
            <w:vAlign w:val="center"/>
          </w:tcPr>
          <w:p w14:paraId="7BDDB4C1" w14:textId="652A70C9"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13%</w:t>
            </w:r>
          </w:p>
        </w:tc>
        <w:tc>
          <w:tcPr>
            <w:tcW w:w="816" w:type="dxa"/>
            <w:shd w:val="clear" w:color="auto" w:fill="auto"/>
            <w:vAlign w:val="center"/>
          </w:tcPr>
          <w:p w14:paraId="16C60C13" w14:textId="5F4E8923" w:rsidR="00574ABD" w:rsidRPr="00574ABD" w:rsidRDefault="00574ABD" w:rsidP="00574ABD">
            <w:pPr>
              <w:jc w:val="center"/>
              <w:rPr>
                <w:rFonts w:cs="Calibri"/>
                <w:color w:val="000000"/>
                <w:sz w:val="16"/>
                <w:szCs w:val="16"/>
              </w:rPr>
            </w:pPr>
            <w:r w:rsidRPr="00574ABD">
              <w:rPr>
                <w:rFonts w:cs="Calibri"/>
                <w:color w:val="000000"/>
                <w:sz w:val="16"/>
                <w:szCs w:val="16"/>
              </w:rPr>
              <w:t>14%</w:t>
            </w:r>
          </w:p>
        </w:tc>
        <w:tc>
          <w:tcPr>
            <w:tcW w:w="815" w:type="dxa"/>
            <w:shd w:val="clear" w:color="auto" w:fill="auto"/>
            <w:vAlign w:val="center"/>
          </w:tcPr>
          <w:p w14:paraId="46C9FB09" w14:textId="62EFEFC2" w:rsidR="00574ABD" w:rsidRPr="00574ABD" w:rsidRDefault="00574ABD" w:rsidP="00574ABD">
            <w:pPr>
              <w:jc w:val="center"/>
              <w:rPr>
                <w:rFonts w:cs="Calibri"/>
                <w:color w:val="000000"/>
                <w:sz w:val="16"/>
                <w:szCs w:val="16"/>
              </w:rPr>
            </w:pPr>
            <w:r w:rsidRPr="00574ABD">
              <w:rPr>
                <w:rFonts w:cs="Calibri"/>
                <w:color w:val="000000"/>
                <w:sz w:val="16"/>
                <w:szCs w:val="16"/>
              </w:rPr>
              <w:t>13%</w:t>
            </w:r>
          </w:p>
        </w:tc>
        <w:tc>
          <w:tcPr>
            <w:tcW w:w="816" w:type="dxa"/>
            <w:shd w:val="clear" w:color="auto" w:fill="auto"/>
            <w:vAlign w:val="center"/>
          </w:tcPr>
          <w:p w14:paraId="4DB062B5" w14:textId="29CDE2D5" w:rsidR="00574ABD" w:rsidRPr="00574ABD" w:rsidRDefault="00574ABD" w:rsidP="00574ABD">
            <w:pPr>
              <w:jc w:val="center"/>
              <w:rPr>
                <w:rFonts w:cs="Calibri"/>
                <w:color w:val="000000"/>
                <w:sz w:val="16"/>
                <w:szCs w:val="16"/>
              </w:rPr>
            </w:pPr>
            <w:r w:rsidRPr="00574ABD">
              <w:rPr>
                <w:rFonts w:cs="Calibri"/>
                <w:color w:val="000000"/>
                <w:sz w:val="16"/>
                <w:szCs w:val="16"/>
              </w:rPr>
              <w:t>12%</w:t>
            </w:r>
          </w:p>
        </w:tc>
      </w:tr>
      <w:tr w:rsidR="00574ABD" w:rsidRPr="002510C1" w14:paraId="4A2A2921" w14:textId="77777777" w:rsidTr="008D4BDA">
        <w:trPr>
          <w:trHeight w:val="283"/>
        </w:trPr>
        <w:tc>
          <w:tcPr>
            <w:tcW w:w="4108" w:type="dxa"/>
            <w:shd w:val="clear" w:color="auto" w:fill="auto"/>
            <w:noWrap/>
            <w:vAlign w:val="center"/>
          </w:tcPr>
          <w:p w14:paraId="3ED78FFC" w14:textId="75D2D6D6"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Compulsory sports</w:t>
            </w:r>
          </w:p>
        </w:tc>
        <w:tc>
          <w:tcPr>
            <w:tcW w:w="815" w:type="dxa"/>
            <w:shd w:val="clear" w:color="auto" w:fill="F2F2F2" w:themeFill="background1" w:themeFillShade="F2"/>
            <w:noWrap/>
            <w:vAlign w:val="center"/>
          </w:tcPr>
          <w:p w14:paraId="635FE89F" w14:textId="2835C03D" w:rsidR="00574ABD" w:rsidRPr="0036209A" w:rsidRDefault="00574ABD" w:rsidP="00574ABD">
            <w:pPr>
              <w:jc w:val="center"/>
              <w:rPr>
                <w:rFonts w:eastAsia="Times New Roman" w:cs="Calibri"/>
                <w:b/>
                <w:bCs/>
                <w:color w:val="0070C0"/>
                <w:sz w:val="16"/>
                <w:szCs w:val="16"/>
                <w:lang w:eastAsia="en-AU"/>
              </w:rPr>
            </w:pPr>
            <w:r w:rsidRPr="0036209A">
              <w:rPr>
                <w:rFonts w:cs="Calibri"/>
                <w:b/>
                <w:bCs/>
                <w:color w:val="0070C0"/>
                <w:sz w:val="16"/>
                <w:szCs w:val="16"/>
              </w:rPr>
              <w:t>17%</w:t>
            </w:r>
          </w:p>
        </w:tc>
        <w:tc>
          <w:tcPr>
            <w:tcW w:w="816" w:type="dxa"/>
            <w:shd w:val="clear" w:color="auto" w:fill="F2F2F2" w:themeFill="background1" w:themeFillShade="F2"/>
            <w:noWrap/>
            <w:vAlign w:val="center"/>
          </w:tcPr>
          <w:p w14:paraId="716C1A63" w14:textId="311CA93F" w:rsidR="00574ABD" w:rsidRPr="0036209A" w:rsidRDefault="00574ABD" w:rsidP="00574ABD">
            <w:pPr>
              <w:jc w:val="center"/>
              <w:rPr>
                <w:rFonts w:eastAsia="Times New Roman" w:cs="Calibri"/>
                <w:b/>
                <w:bCs/>
                <w:color w:val="0070C0"/>
                <w:sz w:val="16"/>
                <w:szCs w:val="16"/>
                <w:lang w:eastAsia="en-AU"/>
              </w:rPr>
            </w:pPr>
            <w:r w:rsidRPr="0036209A">
              <w:rPr>
                <w:rFonts w:cs="Calibri"/>
                <w:b/>
                <w:bCs/>
                <w:color w:val="0070C0"/>
                <w:sz w:val="16"/>
                <w:szCs w:val="16"/>
              </w:rPr>
              <w:t>16%</w:t>
            </w:r>
          </w:p>
        </w:tc>
        <w:tc>
          <w:tcPr>
            <w:tcW w:w="815" w:type="dxa"/>
            <w:shd w:val="clear" w:color="auto" w:fill="F2F2F2" w:themeFill="background1" w:themeFillShade="F2"/>
            <w:noWrap/>
            <w:vAlign w:val="center"/>
          </w:tcPr>
          <w:p w14:paraId="5B3D471E" w14:textId="33959B7F"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10%</w:t>
            </w:r>
          </w:p>
        </w:tc>
        <w:tc>
          <w:tcPr>
            <w:tcW w:w="816" w:type="dxa"/>
            <w:shd w:val="clear" w:color="auto" w:fill="F2F2F2" w:themeFill="background1" w:themeFillShade="F2"/>
            <w:noWrap/>
            <w:vAlign w:val="center"/>
          </w:tcPr>
          <w:p w14:paraId="58DE2D2D" w14:textId="0D7B272A"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8%</w:t>
            </w:r>
          </w:p>
        </w:tc>
        <w:tc>
          <w:tcPr>
            <w:tcW w:w="815" w:type="dxa"/>
            <w:shd w:val="clear" w:color="auto" w:fill="F2F2F2" w:themeFill="background1" w:themeFillShade="F2"/>
            <w:noWrap/>
            <w:vAlign w:val="center"/>
          </w:tcPr>
          <w:p w14:paraId="5E780B09" w14:textId="489A296F"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8%</w:t>
            </w:r>
          </w:p>
        </w:tc>
        <w:tc>
          <w:tcPr>
            <w:tcW w:w="816" w:type="dxa"/>
            <w:shd w:val="clear" w:color="auto" w:fill="auto"/>
            <w:vAlign w:val="center"/>
          </w:tcPr>
          <w:p w14:paraId="46678B38" w14:textId="5A83DACC" w:rsidR="00574ABD" w:rsidRPr="00574ABD" w:rsidRDefault="00574ABD" w:rsidP="00574ABD">
            <w:pPr>
              <w:jc w:val="center"/>
              <w:rPr>
                <w:rFonts w:cs="Calibri"/>
                <w:color w:val="000000"/>
                <w:sz w:val="16"/>
                <w:szCs w:val="16"/>
              </w:rPr>
            </w:pPr>
            <w:r w:rsidRPr="00574ABD">
              <w:rPr>
                <w:rFonts w:cs="Calibri"/>
                <w:color w:val="000000"/>
                <w:sz w:val="16"/>
                <w:szCs w:val="16"/>
              </w:rPr>
              <w:t>14%</w:t>
            </w:r>
          </w:p>
        </w:tc>
        <w:tc>
          <w:tcPr>
            <w:tcW w:w="815" w:type="dxa"/>
            <w:shd w:val="clear" w:color="auto" w:fill="auto"/>
            <w:vAlign w:val="center"/>
          </w:tcPr>
          <w:p w14:paraId="0D54D0D1" w14:textId="0F6DA0A6" w:rsidR="00574ABD" w:rsidRPr="00574ABD" w:rsidRDefault="00574ABD" w:rsidP="00574ABD">
            <w:pPr>
              <w:jc w:val="center"/>
              <w:rPr>
                <w:rFonts w:cs="Calibri"/>
                <w:color w:val="000000"/>
                <w:sz w:val="16"/>
                <w:szCs w:val="16"/>
              </w:rPr>
            </w:pPr>
            <w:r w:rsidRPr="00574ABD">
              <w:rPr>
                <w:rFonts w:cs="Calibri"/>
                <w:color w:val="000000"/>
                <w:sz w:val="16"/>
                <w:szCs w:val="16"/>
              </w:rPr>
              <w:t>10%</w:t>
            </w:r>
          </w:p>
        </w:tc>
        <w:tc>
          <w:tcPr>
            <w:tcW w:w="816" w:type="dxa"/>
            <w:shd w:val="clear" w:color="auto" w:fill="auto"/>
            <w:vAlign w:val="center"/>
          </w:tcPr>
          <w:p w14:paraId="09DBA3DE" w14:textId="7BB8C04A" w:rsidR="00574ABD" w:rsidRPr="00574ABD" w:rsidRDefault="00574ABD" w:rsidP="00574ABD">
            <w:pPr>
              <w:jc w:val="center"/>
              <w:rPr>
                <w:rFonts w:cs="Calibri"/>
                <w:color w:val="000000"/>
                <w:sz w:val="16"/>
                <w:szCs w:val="16"/>
              </w:rPr>
            </w:pPr>
            <w:r w:rsidRPr="00574ABD">
              <w:rPr>
                <w:rFonts w:cs="Calibri"/>
                <w:color w:val="000000"/>
                <w:sz w:val="16"/>
                <w:szCs w:val="16"/>
              </w:rPr>
              <w:t>9%</w:t>
            </w:r>
          </w:p>
        </w:tc>
      </w:tr>
      <w:tr w:rsidR="00574ABD" w:rsidRPr="002510C1" w14:paraId="0092B348" w14:textId="77777777" w:rsidTr="008D4BDA">
        <w:trPr>
          <w:trHeight w:val="283"/>
        </w:trPr>
        <w:tc>
          <w:tcPr>
            <w:tcW w:w="4108" w:type="dxa"/>
            <w:shd w:val="clear" w:color="auto" w:fill="auto"/>
            <w:noWrap/>
            <w:vAlign w:val="center"/>
          </w:tcPr>
          <w:p w14:paraId="4E78BAA4" w14:textId="7DCC9D9C"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Ongoing building works</w:t>
            </w:r>
          </w:p>
        </w:tc>
        <w:tc>
          <w:tcPr>
            <w:tcW w:w="815" w:type="dxa"/>
            <w:shd w:val="clear" w:color="auto" w:fill="F2F2F2" w:themeFill="background1" w:themeFillShade="F2"/>
            <w:noWrap/>
            <w:vAlign w:val="center"/>
          </w:tcPr>
          <w:p w14:paraId="07775A4F" w14:textId="5D34637C" w:rsidR="00574ABD" w:rsidRPr="008D4BDA" w:rsidRDefault="00574ABD" w:rsidP="00574ABD">
            <w:pPr>
              <w:jc w:val="center"/>
              <w:rPr>
                <w:rFonts w:eastAsia="Times New Roman" w:cs="Calibri"/>
                <w:color w:val="FFFFFF" w:themeColor="background1"/>
                <w:sz w:val="16"/>
                <w:szCs w:val="16"/>
                <w:lang w:eastAsia="en-AU"/>
              </w:rPr>
            </w:pPr>
            <w:r w:rsidRPr="008D4BDA">
              <w:rPr>
                <w:rFonts w:cs="Calibri"/>
                <w:color w:val="000000"/>
                <w:sz w:val="16"/>
                <w:szCs w:val="16"/>
              </w:rPr>
              <w:t>9%</w:t>
            </w:r>
          </w:p>
        </w:tc>
        <w:tc>
          <w:tcPr>
            <w:tcW w:w="816" w:type="dxa"/>
            <w:shd w:val="clear" w:color="auto" w:fill="F2F2F2" w:themeFill="background1" w:themeFillShade="F2"/>
            <w:noWrap/>
            <w:vAlign w:val="center"/>
          </w:tcPr>
          <w:p w14:paraId="08D02D1E" w14:textId="3DD975EC"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16%</w:t>
            </w:r>
          </w:p>
        </w:tc>
        <w:tc>
          <w:tcPr>
            <w:tcW w:w="815" w:type="dxa"/>
            <w:shd w:val="clear" w:color="auto" w:fill="F2F2F2" w:themeFill="background1" w:themeFillShade="F2"/>
            <w:noWrap/>
            <w:vAlign w:val="center"/>
          </w:tcPr>
          <w:p w14:paraId="355F9604" w14:textId="5A8DAB76"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8%</w:t>
            </w:r>
          </w:p>
        </w:tc>
        <w:tc>
          <w:tcPr>
            <w:tcW w:w="816" w:type="dxa"/>
            <w:shd w:val="clear" w:color="auto" w:fill="F2F2F2" w:themeFill="background1" w:themeFillShade="F2"/>
            <w:noWrap/>
            <w:vAlign w:val="center"/>
          </w:tcPr>
          <w:p w14:paraId="2F0AE12F" w14:textId="07F7A7B6"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12%</w:t>
            </w:r>
          </w:p>
        </w:tc>
        <w:tc>
          <w:tcPr>
            <w:tcW w:w="815" w:type="dxa"/>
            <w:shd w:val="clear" w:color="auto" w:fill="F2F2F2" w:themeFill="background1" w:themeFillShade="F2"/>
            <w:noWrap/>
            <w:vAlign w:val="center"/>
          </w:tcPr>
          <w:p w14:paraId="4F6D97B9" w14:textId="42E99C6D"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8%</w:t>
            </w:r>
          </w:p>
        </w:tc>
        <w:tc>
          <w:tcPr>
            <w:tcW w:w="816" w:type="dxa"/>
            <w:shd w:val="clear" w:color="auto" w:fill="auto"/>
            <w:vAlign w:val="center"/>
          </w:tcPr>
          <w:p w14:paraId="34A1E318" w14:textId="79B5DBBA" w:rsidR="00574ABD" w:rsidRPr="00574ABD" w:rsidRDefault="00574ABD" w:rsidP="00574ABD">
            <w:pPr>
              <w:jc w:val="center"/>
              <w:rPr>
                <w:rFonts w:cs="Calibri"/>
                <w:color w:val="000000"/>
                <w:sz w:val="16"/>
                <w:szCs w:val="16"/>
              </w:rPr>
            </w:pPr>
            <w:r w:rsidRPr="00574ABD">
              <w:rPr>
                <w:rFonts w:cs="Calibri"/>
                <w:color w:val="000000"/>
                <w:sz w:val="16"/>
                <w:szCs w:val="16"/>
              </w:rPr>
              <w:t>13%</w:t>
            </w:r>
          </w:p>
        </w:tc>
        <w:tc>
          <w:tcPr>
            <w:tcW w:w="815" w:type="dxa"/>
            <w:shd w:val="clear" w:color="auto" w:fill="auto"/>
            <w:vAlign w:val="center"/>
          </w:tcPr>
          <w:p w14:paraId="4191CE0F" w14:textId="50BB70B8" w:rsidR="00574ABD" w:rsidRPr="00574ABD" w:rsidRDefault="00574ABD" w:rsidP="00574ABD">
            <w:pPr>
              <w:jc w:val="center"/>
              <w:rPr>
                <w:rFonts w:cs="Calibri"/>
                <w:color w:val="000000"/>
                <w:sz w:val="16"/>
                <w:szCs w:val="16"/>
              </w:rPr>
            </w:pPr>
            <w:r w:rsidRPr="00574ABD">
              <w:rPr>
                <w:rFonts w:cs="Calibri"/>
                <w:color w:val="000000"/>
                <w:sz w:val="16"/>
                <w:szCs w:val="16"/>
              </w:rPr>
              <w:t>13%</w:t>
            </w:r>
          </w:p>
        </w:tc>
        <w:tc>
          <w:tcPr>
            <w:tcW w:w="816" w:type="dxa"/>
            <w:shd w:val="clear" w:color="auto" w:fill="auto"/>
            <w:vAlign w:val="center"/>
          </w:tcPr>
          <w:p w14:paraId="119AF416" w14:textId="41E03050" w:rsidR="00574ABD" w:rsidRPr="00574ABD" w:rsidRDefault="00574ABD" w:rsidP="00574ABD">
            <w:pPr>
              <w:jc w:val="center"/>
              <w:rPr>
                <w:rFonts w:cs="Calibri"/>
                <w:color w:val="000000"/>
                <w:sz w:val="16"/>
                <w:szCs w:val="16"/>
              </w:rPr>
            </w:pPr>
            <w:r w:rsidRPr="00574ABD">
              <w:rPr>
                <w:rFonts w:cs="Calibri"/>
                <w:color w:val="000000"/>
                <w:sz w:val="16"/>
                <w:szCs w:val="16"/>
              </w:rPr>
              <w:t>8%</w:t>
            </w:r>
          </w:p>
        </w:tc>
      </w:tr>
      <w:tr w:rsidR="00574ABD" w:rsidRPr="002510C1" w14:paraId="79DEFF08" w14:textId="77777777" w:rsidTr="008D4BDA">
        <w:trPr>
          <w:trHeight w:val="283"/>
        </w:trPr>
        <w:tc>
          <w:tcPr>
            <w:tcW w:w="4108" w:type="dxa"/>
            <w:shd w:val="clear" w:color="auto" w:fill="auto"/>
            <w:noWrap/>
            <w:vAlign w:val="center"/>
          </w:tcPr>
          <w:p w14:paraId="16F488FB" w14:textId="53C0045E"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Policy on uniforms, appearance, etc.</w:t>
            </w:r>
          </w:p>
        </w:tc>
        <w:tc>
          <w:tcPr>
            <w:tcW w:w="815" w:type="dxa"/>
            <w:shd w:val="clear" w:color="auto" w:fill="F2F2F2" w:themeFill="background1" w:themeFillShade="F2"/>
            <w:noWrap/>
            <w:vAlign w:val="center"/>
          </w:tcPr>
          <w:p w14:paraId="7B1BCAB5" w14:textId="1722DAFD"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24%</w:t>
            </w:r>
          </w:p>
        </w:tc>
        <w:tc>
          <w:tcPr>
            <w:tcW w:w="816" w:type="dxa"/>
            <w:shd w:val="clear" w:color="auto" w:fill="F2F2F2" w:themeFill="background1" w:themeFillShade="F2"/>
            <w:noWrap/>
            <w:vAlign w:val="center"/>
          </w:tcPr>
          <w:p w14:paraId="743C7EA8" w14:textId="2F37EA23"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17%</w:t>
            </w:r>
          </w:p>
        </w:tc>
        <w:tc>
          <w:tcPr>
            <w:tcW w:w="815" w:type="dxa"/>
            <w:shd w:val="clear" w:color="auto" w:fill="F2F2F2" w:themeFill="background1" w:themeFillShade="F2"/>
            <w:noWrap/>
            <w:vAlign w:val="center"/>
          </w:tcPr>
          <w:p w14:paraId="4FD3EB71" w14:textId="0F1E0C78"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9%</w:t>
            </w:r>
          </w:p>
        </w:tc>
        <w:tc>
          <w:tcPr>
            <w:tcW w:w="816" w:type="dxa"/>
            <w:shd w:val="clear" w:color="auto" w:fill="F2F2F2" w:themeFill="background1" w:themeFillShade="F2"/>
            <w:noWrap/>
            <w:vAlign w:val="center"/>
          </w:tcPr>
          <w:p w14:paraId="0FFC23FF" w14:textId="0ED12393"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6%</w:t>
            </w:r>
          </w:p>
        </w:tc>
        <w:tc>
          <w:tcPr>
            <w:tcW w:w="815" w:type="dxa"/>
            <w:shd w:val="clear" w:color="auto" w:fill="F2F2F2" w:themeFill="background1" w:themeFillShade="F2"/>
            <w:noWrap/>
            <w:vAlign w:val="center"/>
          </w:tcPr>
          <w:p w14:paraId="56FDAE39" w14:textId="084E78ED"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8%</w:t>
            </w:r>
          </w:p>
        </w:tc>
        <w:tc>
          <w:tcPr>
            <w:tcW w:w="816" w:type="dxa"/>
            <w:shd w:val="clear" w:color="auto" w:fill="auto"/>
            <w:vAlign w:val="center"/>
          </w:tcPr>
          <w:p w14:paraId="30BFAF1C" w14:textId="50AA555D" w:rsidR="00574ABD" w:rsidRPr="00291E03" w:rsidRDefault="00574ABD" w:rsidP="00574ABD">
            <w:pPr>
              <w:jc w:val="center"/>
              <w:rPr>
                <w:rFonts w:cs="Calibri"/>
                <w:b/>
                <w:bCs/>
                <w:color w:val="0070C0"/>
                <w:sz w:val="16"/>
                <w:szCs w:val="16"/>
              </w:rPr>
            </w:pPr>
            <w:r w:rsidRPr="00291E03">
              <w:rPr>
                <w:rFonts w:cs="Calibri"/>
                <w:b/>
                <w:bCs/>
                <w:color w:val="0070C0"/>
                <w:sz w:val="16"/>
                <w:szCs w:val="16"/>
              </w:rPr>
              <w:t>16%</w:t>
            </w:r>
          </w:p>
        </w:tc>
        <w:tc>
          <w:tcPr>
            <w:tcW w:w="815" w:type="dxa"/>
            <w:shd w:val="clear" w:color="auto" w:fill="auto"/>
            <w:vAlign w:val="center"/>
          </w:tcPr>
          <w:p w14:paraId="44AD8D54" w14:textId="3199A4A2" w:rsidR="00574ABD" w:rsidRPr="00574ABD" w:rsidRDefault="00574ABD" w:rsidP="00574ABD">
            <w:pPr>
              <w:jc w:val="center"/>
              <w:rPr>
                <w:rFonts w:cs="Calibri"/>
                <w:color w:val="000000"/>
                <w:sz w:val="16"/>
                <w:szCs w:val="16"/>
              </w:rPr>
            </w:pPr>
            <w:r w:rsidRPr="00574ABD">
              <w:rPr>
                <w:rFonts w:cs="Calibri"/>
                <w:color w:val="000000"/>
                <w:sz w:val="16"/>
                <w:szCs w:val="16"/>
              </w:rPr>
              <w:t>9%</w:t>
            </w:r>
          </w:p>
        </w:tc>
        <w:tc>
          <w:tcPr>
            <w:tcW w:w="816" w:type="dxa"/>
            <w:shd w:val="clear" w:color="auto" w:fill="auto"/>
            <w:vAlign w:val="center"/>
          </w:tcPr>
          <w:p w14:paraId="5113A648" w14:textId="6E4D9824" w:rsidR="00574ABD" w:rsidRPr="00574ABD" w:rsidRDefault="00574ABD" w:rsidP="00574ABD">
            <w:pPr>
              <w:jc w:val="center"/>
              <w:rPr>
                <w:rFonts w:cs="Calibri"/>
                <w:color w:val="000000"/>
                <w:sz w:val="16"/>
                <w:szCs w:val="16"/>
              </w:rPr>
            </w:pPr>
            <w:r w:rsidRPr="00574ABD">
              <w:rPr>
                <w:rFonts w:cs="Calibri"/>
                <w:color w:val="000000"/>
                <w:sz w:val="16"/>
                <w:szCs w:val="16"/>
              </w:rPr>
              <w:t>8%</w:t>
            </w:r>
          </w:p>
        </w:tc>
      </w:tr>
      <w:tr w:rsidR="00574ABD" w:rsidRPr="002510C1" w14:paraId="57578D29" w14:textId="77777777" w:rsidTr="008D4BDA">
        <w:trPr>
          <w:trHeight w:val="283"/>
        </w:trPr>
        <w:tc>
          <w:tcPr>
            <w:tcW w:w="4108" w:type="dxa"/>
            <w:shd w:val="clear" w:color="auto" w:fill="auto"/>
            <w:noWrap/>
            <w:vAlign w:val="center"/>
          </w:tcPr>
          <w:p w14:paraId="7AEABECD" w14:textId="7720B091"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Issues relating to consent &amp; respectful relationships</w:t>
            </w:r>
          </w:p>
        </w:tc>
        <w:tc>
          <w:tcPr>
            <w:tcW w:w="815" w:type="dxa"/>
            <w:shd w:val="clear" w:color="auto" w:fill="F2F2F2" w:themeFill="background1" w:themeFillShade="F2"/>
            <w:noWrap/>
            <w:vAlign w:val="center"/>
          </w:tcPr>
          <w:p w14:paraId="7B6ABAF4" w14:textId="4581CA41"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14%</w:t>
            </w:r>
          </w:p>
        </w:tc>
        <w:tc>
          <w:tcPr>
            <w:tcW w:w="816" w:type="dxa"/>
            <w:shd w:val="clear" w:color="auto" w:fill="F2F2F2" w:themeFill="background1" w:themeFillShade="F2"/>
            <w:noWrap/>
            <w:vAlign w:val="center"/>
          </w:tcPr>
          <w:p w14:paraId="489325B1" w14:textId="1F38F542"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11%</w:t>
            </w:r>
          </w:p>
        </w:tc>
        <w:tc>
          <w:tcPr>
            <w:tcW w:w="815" w:type="dxa"/>
            <w:shd w:val="clear" w:color="auto" w:fill="F2F2F2" w:themeFill="background1" w:themeFillShade="F2"/>
            <w:noWrap/>
            <w:vAlign w:val="center"/>
          </w:tcPr>
          <w:p w14:paraId="5019C54D" w14:textId="6725B00D"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6%</w:t>
            </w:r>
          </w:p>
        </w:tc>
        <w:tc>
          <w:tcPr>
            <w:tcW w:w="816" w:type="dxa"/>
            <w:shd w:val="clear" w:color="auto" w:fill="F2F2F2" w:themeFill="background1" w:themeFillShade="F2"/>
            <w:noWrap/>
            <w:vAlign w:val="center"/>
          </w:tcPr>
          <w:p w14:paraId="07B2F830" w14:textId="2BDFE314"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5%</w:t>
            </w:r>
          </w:p>
        </w:tc>
        <w:tc>
          <w:tcPr>
            <w:tcW w:w="815" w:type="dxa"/>
            <w:shd w:val="clear" w:color="auto" w:fill="F2F2F2" w:themeFill="background1" w:themeFillShade="F2"/>
            <w:noWrap/>
            <w:vAlign w:val="center"/>
          </w:tcPr>
          <w:p w14:paraId="77E7FB69" w14:textId="47172F83"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5%</w:t>
            </w:r>
          </w:p>
        </w:tc>
        <w:tc>
          <w:tcPr>
            <w:tcW w:w="816" w:type="dxa"/>
            <w:shd w:val="clear" w:color="auto" w:fill="auto"/>
            <w:vAlign w:val="center"/>
          </w:tcPr>
          <w:p w14:paraId="2C2D86BF" w14:textId="31D28D3F" w:rsidR="00574ABD" w:rsidRPr="00574ABD" w:rsidRDefault="00574ABD" w:rsidP="00574ABD">
            <w:pPr>
              <w:jc w:val="center"/>
              <w:rPr>
                <w:rFonts w:cs="Calibri"/>
                <w:color w:val="000000"/>
                <w:sz w:val="16"/>
                <w:szCs w:val="16"/>
              </w:rPr>
            </w:pPr>
            <w:r w:rsidRPr="00574ABD">
              <w:rPr>
                <w:rFonts w:cs="Calibri"/>
                <w:color w:val="000000"/>
                <w:sz w:val="16"/>
                <w:szCs w:val="16"/>
              </w:rPr>
              <w:t>10%</w:t>
            </w:r>
          </w:p>
        </w:tc>
        <w:tc>
          <w:tcPr>
            <w:tcW w:w="815" w:type="dxa"/>
            <w:shd w:val="clear" w:color="auto" w:fill="auto"/>
            <w:vAlign w:val="center"/>
          </w:tcPr>
          <w:p w14:paraId="69972606" w14:textId="75818093" w:rsidR="00574ABD" w:rsidRPr="00574ABD" w:rsidRDefault="00574ABD" w:rsidP="00574ABD">
            <w:pPr>
              <w:jc w:val="center"/>
              <w:rPr>
                <w:rFonts w:cs="Calibri"/>
                <w:color w:val="000000"/>
                <w:sz w:val="16"/>
                <w:szCs w:val="16"/>
              </w:rPr>
            </w:pPr>
            <w:r w:rsidRPr="00574ABD">
              <w:rPr>
                <w:rFonts w:cs="Calibri"/>
                <w:color w:val="000000"/>
                <w:sz w:val="16"/>
                <w:szCs w:val="16"/>
              </w:rPr>
              <w:t>8%</w:t>
            </w:r>
          </w:p>
        </w:tc>
        <w:tc>
          <w:tcPr>
            <w:tcW w:w="816" w:type="dxa"/>
            <w:shd w:val="clear" w:color="auto" w:fill="auto"/>
            <w:vAlign w:val="center"/>
          </w:tcPr>
          <w:p w14:paraId="669AAFCF" w14:textId="042E8DAE" w:rsidR="00574ABD" w:rsidRPr="00574ABD" w:rsidRDefault="00574ABD" w:rsidP="00574ABD">
            <w:pPr>
              <w:jc w:val="center"/>
              <w:rPr>
                <w:rFonts w:cs="Calibri"/>
                <w:color w:val="000000"/>
                <w:sz w:val="16"/>
                <w:szCs w:val="16"/>
              </w:rPr>
            </w:pPr>
            <w:r w:rsidRPr="00574ABD">
              <w:rPr>
                <w:rFonts w:cs="Calibri"/>
                <w:color w:val="000000"/>
                <w:sz w:val="16"/>
                <w:szCs w:val="16"/>
              </w:rPr>
              <w:t>5%</w:t>
            </w:r>
          </w:p>
        </w:tc>
      </w:tr>
      <w:tr w:rsidR="00574ABD" w:rsidRPr="002510C1" w14:paraId="69980C5C" w14:textId="77777777" w:rsidTr="008D4BDA">
        <w:trPr>
          <w:trHeight w:val="283"/>
        </w:trPr>
        <w:tc>
          <w:tcPr>
            <w:tcW w:w="4108" w:type="dxa"/>
            <w:shd w:val="clear" w:color="auto" w:fill="auto"/>
            <w:noWrap/>
            <w:vAlign w:val="center"/>
          </w:tcPr>
          <w:p w14:paraId="54CF4C7D" w14:textId="177E3CDF"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Level of parental involvement</w:t>
            </w:r>
          </w:p>
        </w:tc>
        <w:tc>
          <w:tcPr>
            <w:tcW w:w="815" w:type="dxa"/>
            <w:shd w:val="clear" w:color="auto" w:fill="F2F2F2" w:themeFill="background1" w:themeFillShade="F2"/>
            <w:noWrap/>
            <w:vAlign w:val="center"/>
          </w:tcPr>
          <w:p w14:paraId="334AFA70" w14:textId="5F8685BC"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10%</w:t>
            </w:r>
          </w:p>
        </w:tc>
        <w:tc>
          <w:tcPr>
            <w:tcW w:w="816" w:type="dxa"/>
            <w:shd w:val="clear" w:color="auto" w:fill="F2F2F2" w:themeFill="background1" w:themeFillShade="F2"/>
            <w:noWrap/>
            <w:vAlign w:val="center"/>
          </w:tcPr>
          <w:p w14:paraId="5E767C78" w14:textId="46C572A2"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7%</w:t>
            </w:r>
          </w:p>
        </w:tc>
        <w:tc>
          <w:tcPr>
            <w:tcW w:w="815" w:type="dxa"/>
            <w:shd w:val="clear" w:color="auto" w:fill="F2F2F2" w:themeFill="background1" w:themeFillShade="F2"/>
            <w:noWrap/>
            <w:vAlign w:val="center"/>
          </w:tcPr>
          <w:p w14:paraId="0291E303" w14:textId="1FCB9BED"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9%</w:t>
            </w:r>
          </w:p>
        </w:tc>
        <w:tc>
          <w:tcPr>
            <w:tcW w:w="816" w:type="dxa"/>
            <w:shd w:val="clear" w:color="auto" w:fill="F2F2F2" w:themeFill="background1" w:themeFillShade="F2"/>
            <w:noWrap/>
            <w:vAlign w:val="center"/>
          </w:tcPr>
          <w:p w14:paraId="31BE8E48" w14:textId="61299C3A"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6%</w:t>
            </w:r>
          </w:p>
        </w:tc>
        <w:tc>
          <w:tcPr>
            <w:tcW w:w="815" w:type="dxa"/>
            <w:shd w:val="clear" w:color="auto" w:fill="F2F2F2" w:themeFill="background1" w:themeFillShade="F2"/>
            <w:noWrap/>
            <w:vAlign w:val="center"/>
          </w:tcPr>
          <w:p w14:paraId="76652FBB" w14:textId="145B41B4"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4%</w:t>
            </w:r>
          </w:p>
        </w:tc>
        <w:tc>
          <w:tcPr>
            <w:tcW w:w="816" w:type="dxa"/>
            <w:shd w:val="clear" w:color="auto" w:fill="auto"/>
            <w:vAlign w:val="center"/>
          </w:tcPr>
          <w:p w14:paraId="44DA2923" w14:textId="08FDEC82" w:rsidR="00574ABD" w:rsidRPr="00574ABD" w:rsidRDefault="00574ABD" w:rsidP="00574ABD">
            <w:pPr>
              <w:jc w:val="center"/>
              <w:rPr>
                <w:rFonts w:cs="Calibri"/>
                <w:color w:val="000000"/>
                <w:sz w:val="16"/>
                <w:szCs w:val="16"/>
              </w:rPr>
            </w:pPr>
            <w:r w:rsidRPr="00574ABD">
              <w:rPr>
                <w:rFonts w:cs="Calibri"/>
                <w:color w:val="000000"/>
                <w:sz w:val="16"/>
                <w:szCs w:val="16"/>
              </w:rPr>
              <w:t>10%</w:t>
            </w:r>
          </w:p>
        </w:tc>
        <w:tc>
          <w:tcPr>
            <w:tcW w:w="815" w:type="dxa"/>
            <w:shd w:val="clear" w:color="auto" w:fill="auto"/>
            <w:vAlign w:val="center"/>
          </w:tcPr>
          <w:p w14:paraId="0068EF2C" w14:textId="1066F5B8" w:rsidR="00574ABD" w:rsidRPr="00574ABD" w:rsidRDefault="00574ABD" w:rsidP="00574ABD">
            <w:pPr>
              <w:jc w:val="center"/>
              <w:rPr>
                <w:rFonts w:cs="Calibri"/>
                <w:color w:val="000000"/>
                <w:sz w:val="16"/>
                <w:szCs w:val="16"/>
              </w:rPr>
            </w:pPr>
            <w:r w:rsidRPr="00574ABD">
              <w:rPr>
                <w:rFonts w:cs="Calibri"/>
                <w:color w:val="000000"/>
                <w:sz w:val="16"/>
                <w:szCs w:val="16"/>
              </w:rPr>
              <w:t>7%</w:t>
            </w:r>
          </w:p>
        </w:tc>
        <w:tc>
          <w:tcPr>
            <w:tcW w:w="816" w:type="dxa"/>
            <w:shd w:val="clear" w:color="auto" w:fill="auto"/>
            <w:vAlign w:val="center"/>
          </w:tcPr>
          <w:p w14:paraId="54AC1B16" w14:textId="58ED5A0D" w:rsidR="00574ABD" w:rsidRPr="00574ABD" w:rsidRDefault="00574ABD" w:rsidP="00574ABD">
            <w:pPr>
              <w:jc w:val="center"/>
              <w:rPr>
                <w:rFonts w:cs="Calibri"/>
                <w:color w:val="000000"/>
                <w:sz w:val="16"/>
                <w:szCs w:val="16"/>
              </w:rPr>
            </w:pPr>
            <w:r w:rsidRPr="00574ABD">
              <w:rPr>
                <w:rFonts w:cs="Calibri"/>
                <w:color w:val="000000"/>
                <w:sz w:val="16"/>
                <w:szCs w:val="16"/>
              </w:rPr>
              <w:t>5%</w:t>
            </w:r>
          </w:p>
        </w:tc>
      </w:tr>
      <w:tr w:rsidR="00574ABD" w:rsidRPr="002510C1" w14:paraId="5A9453A9" w14:textId="77777777" w:rsidTr="008D4BDA">
        <w:trPr>
          <w:trHeight w:val="283"/>
        </w:trPr>
        <w:tc>
          <w:tcPr>
            <w:tcW w:w="4108" w:type="dxa"/>
            <w:shd w:val="clear" w:color="auto" w:fill="auto"/>
            <w:noWrap/>
            <w:vAlign w:val="center"/>
          </w:tcPr>
          <w:p w14:paraId="091F06D5" w14:textId="60F1FD4B"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Level of discipline</w:t>
            </w:r>
          </w:p>
        </w:tc>
        <w:tc>
          <w:tcPr>
            <w:tcW w:w="815" w:type="dxa"/>
            <w:shd w:val="clear" w:color="auto" w:fill="F2F2F2" w:themeFill="background1" w:themeFillShade="F2"/>
            <w:noWrap/>
            <w:vAlign w:val="center"/>
          </w:tcPr>
          <w:p w14:paraId="10893464" w14:textId="0BF447B2"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9%</w:t>
            </w:r>
          </w:p>
        </w:tc>
        <w:tc>
          <w:tcPr>
            <w:tcW w:w="816" w:type="dxa"/>
            <w:shd w:val="clear" w:color="auto" w:fill="F2F2F2" w:themeFill="background1" w:themeFillShade="F2"/>
            <w:noWrap/>
            <w:vAlign w:val="center"/>
          </w:tcPr>
          <w:p w14:paraId="7AABA1AA" w14:textId="356F3F12" w:rsidR="00574ABD" w:rsidRPr="008D4BDA" w:rsidRDefault="00574ABD" w:rsidP="00574ABD">
            <w:pPr>
              <w:jc w:val="center"/>
              <w:rPr>
                <w:rFonts w:eastAsia="Times New Roman" w:cs="Calibri"/>
                <w:b/>
                <w:bCs/>
                <w:color w:val="0070C0"/>
                <w:sz w:val="16"/>
                <w:szCs w:val="16"/>
                <w:lang w:eastAsia="en-AU"/>
              </w:rPr>
            </w:pPr>
            <w:r w:rsidRPr="008D4BDA">
              <w:rPr>
                <w:rFonts w:cs="Calibri"/>
                <w:b/>
                <w:bCs/>
                <w:color w:val="0070C0"/>
                <w:sz w:val="16"/>
                <w:szCs w:val="16"/>
              </w:rPr>
              <w:t>14%</w:t>
            </w:r>
          </w:p>
        </w:tc>
        <w:tc>
          <w:tcPr>
            <w:tcW w:w="815" w:type="dxa"/>
            <w:shd w:val="clear" w:color="auto" w:fill="F2F2F2" w:themeFill="background1" w:themeFillShade="F2"/>
            <w:noWrap/>
            <w:vAlign w:val="center"/>
          </w:tcPr>
          <w:p w14:paraId="2565DF96" w14:textId="07D3735A"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7%</w:t>
            </w:r>
          </w:p>
        </w:tc>
        <w:tc>
          <w:tcPr>
            <w:tcW w:w="816" w:type="dxa"/>
            <w:shd w:val="clear" w:color="auto" w:fill="F2F2F2" w:themeFill="background1" w:themeFillShade="F2"/>
            <w:noWrap/>
            <w:vAlign w:val="center"/>
          </w:tcPr>
          <w:p w14:paraId="503F3577" w14:textId="55FD070E"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4%</w:t>
            </w:r>
          </w:p>
        </w:tc>
        <w:tc>
          <w:tcPr>
            <w:tcW w:w="815" w:type="dxa"/>
            <w:shd w:val="clear" w:color="auto" w:fill="F2F2F2" w:themeFill="background1" w:themeFillShade="F2"/>
            <w:noWrap/>
            <w:vAlign w:val="center"/>
          </w:tcPr>
          <w:p w14:paraId="23F2E402" w14:textId="6704893D" w:rsidR="00574ABD" w:rsidRPr="008D4BDA" w:rsidRDefault="00574ABD" w:rsidP="00574ABD">
            <w:pPr>
              <w:jc w:val="center"/>
              <w:rPr>
                <w:rFonts w:eastAsia="Times New Roman" w:cs="Calibri"/>
                <w:b/>
                <w:bCs/>
                <w:color w:val="FF0000" w:themeColor="accent1"/>
                <w:sz w:val="16"/>
                <w:szCs w:val="16"/>
                <w:lang w:eastAsia="en-AU"/>
              </w:rPr>
            </w:pPr>
            <w:r w:rsidRPr="008D4BDA">
              <w:rPr>
                <w:rFonts w:cs="Calibri"/>
                <w:b/>
                <w:bCs/>
                <w:color w:val="FF0000" w:themeColor="accent1"/>
                <w:sz w:val="16"/>
                <w:szCs w:val="16"/>
              </w:rPr>
              <w:t>2%</w:t>
            </w:r>
          </w:p>
        </w:tc>
        <w:tc>
          <w:tcPr>
            <w:tcW w:w="816" w:type="dxa"/>
            <w:shd w:val="clear" w:color="auto" w:fill="auto"/>
            <w:vAlign w:val="center"/>
          </w:tcPr>
          <w:p w14:paraId="3AEE00E1" w14:textId="24A48622" w:rsidR="00574ABD" w:rsidRPr="00291E03" w:rsidRDefault="00574ABD" w:rsidP="00574ABD">
            <w:pPr>
              <w:jc w:val="center"/>
              <w:rPr>
                <w:rFonts w:cs="Calibri"/>
                <w:b/>
                <w:bCs/>
                <w:color w:val="0070C0"/>
                <w:sz w:val="16"/>
                <w:szCs w:val="16"/>
              </w:rPr>
            </w:pPr>
            <w:r w:rsidRPr="00291E03">
              <w:rPr>
                <w:rFonts w:cs="Calibri"/>
                <w:b/>
                <w:bCs/>
                <w:color w:val="0070C0"/>
                <w:sz w:val="16"/>
                <w:szCs w:val="16"/>
              </w:rPr>
              <w:t>11%</w:t>
            </w:r>
          </w:p>
        </w:tc>
        <w:tc>
          <w:tcPr>
            <w:tcW w:w="815" w:type="dxa"/>
            <w:shd w:val="clear" w:color="auto" w:fill="auto"/>
            <w:vAlign w:val="center"/>
          </w:tcPr>
          <w:p w14:paraId="57A4800B" w14:textId="56BA7EEC" w:rsidR="00574ABD" w:rsidRPr="00574ABD" w:rsidRDefault="00574ABD" w:rsidP="00574ABD">
            <w:pPr>
              <w:jc w:val="center"/>
              <w:rPr>
                <w:rFonts w:cs="Calibri"/>
                <w:color w:val="000000"/>
                <w:sz w:val="16"/>
                <w:szCs w:val="16"/>
              </w:rPr>
            </w:pPr>
            <w:r w:rsidRPr="00574ABD">
              <w:rPr>
                <w:rFonts w:cs="Calibri"/>
                <w:color w:val="000000"/>
                <w:sz w:val="16"/>
                <w:szCs w:val="16"/>
              </w:rPr>
              <w:t>7%</w:t>
            </w:r>
          </w:p>
        </w:tc>
        <w:tc>
          <w:tcPr>
            <w:tcW w:w="816" w:type="dxa"/>
            <w:shd w:val="clear" w:color="auto" w:fill="auto"/>
            <w:vAlign w:val="center"/>
          </w:tcPr>
          <w:p w14:paraId="5CD10AB3" w14:textId="4BA402E5" w:rsidR="00574ABD" w:rsidRPr="00825B65" w:rsidRDefault="00574ABD" w:rsidP="00574ABD">
            <w:pPr>
              <w:jc w:val="center"/>
              <w:rPr>
                <w:rFonts w:cs="Calibri"/>
                <w:color w:val="000000"/>
                <w:sz w:val="16"/>
                <w:szCs w:val="16"/>
              </w:rPr>
            </w:pPr>
            <w:r w:rsidRPr="00825B65">
              <w:rPr>
                <w:rFonts w:cs="Calibri"/>
                <w:sz w:val="16"/>
                <w:szCs w:val="16"/>
              </w:rPr>
              <w:t>4%</w:t>
            </w:r>
          </w:p>
        </w:tc>
      </w:tr>
      <w:tr w:rsidR="00574ABD" w:rsidRPr="002510C1" w14:paraId="464F5EB1" w14:textId="77777777" w:rsidTr="008D4BDA">
        <w:trPr>
          <w:trHeight w:val="283"/>
        </w:trPr>
        <w:tc>
          <w:tcPr>
            <w:tcW w:w="4108" w:type="dxa"/>
            <w:shd w:val="clear" w:color="auto" w:fill="auto"/>
            <w:noWrap/>
            <w:vAlign w:val="center"/>
          </w:tcPr>
          <w:p w14:paraId="392819C3" w14:textId="3E58A90D" w:rsidR="00574ABD" w:rsidRPr="00574ABD" w:rsidRDefault="00574ABD" w:rsidP="00574ABD">
            <w:pPr>
              <w:rPr>
                <w:rFonts w:eastAsia="Times New Roman" w:cs="Calibri"/>
                <w:color w:val="000000"/>
                <w:sz w:val="16"/>
                <w:szCs w:val="16"/>
                <w:lang w:eastAsia="en-AU"/>
              </w:rPr>
            </w:pPr>
            <w:r w:rsidRPr="00574ABD">
              <w:rPr>
                <w:rFonts w:cs="Calibri"/>
                <w:color w:val="000000"/>
                <w:sz w:val="16"/>
                <w:szCs w:val="16"/>
              </w:rPr>
              <w:t>None of these</w:t>
            </w:r>
          </w:p>
        </w:tc>
        <w:tc>
          <w:tcPr>
            <w:tcW w:w="815" w:type="dxa"/>
            <w:shd w:val="clear" w:color="auto" w:fill="F2F2F2" w:themeFill="background1" w:themeFillShade="F2"/>
            <w:noWrap/>
            <w:vAlign w:val="center"/>
          </w:tcPr>
          <w:p w14:paraId="76EC8EA2" w14:textId="33140B4C"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2%</w:t>
            </w:r>
          </w:p>
        </w:tc>
        <w:tc>
          <w:tcPr>
            <w:tcW w:w="816" w:type="dxa"/>
            <w:shd w:val="clear" w:color="auto" w:fill="F2F2F2" w:themeFill="background1" w:themeFillShade="F2"/>
            <w:noWrap/>
            <w:vAlign w:val="center"/>
          </w:tcPr>
          <w:p w14:paraId="6C28D662" w14:textId="23022EF7"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7%</w:t>
            </w:r>
          </w:p>
        </w:tc>
        <w:tc>
          <w:tcPr>
            <w:tcW w:w="815" w:type="dxa"/>
            <w:shd w:val="clear" w:color="auto" w:fill="F2F2F2" w:themeFill="background1" w:themeFillShade="F2"/>
            <w:noWrap/>
            <w:vAlign w:val="center"/>
          </w:tcPr>
          <w:p w14:paraId="75B55F6A" w14:textId="25D070BB"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7%</w:t>
            </w:r>
          </w:p>
        </w:tc>
        <w:tc>
          <w:tcPr>
            <w:tcW w:w="816" w:type="dxa"/>
            <w:shd w:val="clear" w:color="auto" w:fill="F2F2F2" w:themeFill="background1" w:themeFillShade="F2"/>
            <w:noWrap/>
            <w:vAlign w:val="center"/>
          </w:tcPr>
          <w:p w14:paraId="4A1A626A" w14:textId="488175D9"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5%</w:t>
            </w:r>
          </w:p>
        </w:tc>
        <w:tc>
          <w:tcPr>
            <w:tcW w:w="815" w:type="dxa"/>
            <w:shd w:val="clear" w:color="auto" w:fill="F2F2F2" w:themeFill="background1" w:themeFillShade="F2"/>
            <w:noWrap/>
            <w:vAlign w:val="center"/>
          </w:tcPr>
          <w:p w14:paraId="713E4E8D" w14:textId="2992DD5A" w:rsidR="00574ABD" w:rsidRPr="008D4BDA" w:rsidRDefault="00574ABD" w:rsidP="00574ABD">
            <w:pPr>
              <w:jc w:val="center"/>
              <w:rPr>
                <w:rFonts w:eastAsia="Times New Roman" w:cs="Calibri"/>
                <w:color w:val="000000"/>
                <w:sz w:val="16"/>
                <w:szCs w:val="16"/>
                <w:lang w:eastAsia="en-AU"/>
              </w:rPr>
            </w:pPr>
            <w:r w:rsidRPr="008D4BDA">
              <w:rPr>
                <w:rFonts w:cs="Calibri"/>
                <w:color w:val="000000"/>
                <w:sz w:val="16"/>
                <w:szCs w:val="16"/>
              </w:rPr>
              <w:t>6%</w:t>
            </w:r>
          </w:p>
        </w:tc>
        <w:tc>
          <w:tcPr>
            <w:tcW w:w="816" w:type="dxa"/>
            <w:shd w:val="clear" w:color="auto" w:fill="auto"/>
            <w:vAlign w:val="center"/>
          </w:tcPr>
          <w:p w14:paraId="396EB5D1" w14:textId="513D1412" w:rsidR="00574ABD" w:rsidRPr="00574ABD" w:rsidRDefault="00574ABD" w:rsidP="00574ABD">
            <w:pPr>
              <w:jc w:val="center"/>
              <w:rPr>
                <w:rFonts w:cs="Calibri"/>
                <w:color w:val="000000"/>
                <w:sz w:val="16"/>
                <w:szCs w:val="16"/>
              </w:rPr>
            </w:pPr>
            <w:r w:rsidRPr="00574ABD">
              <w:rPr>
                <w:rFonts w:cs="Calibri"/>
                <w:color w:val="000000"/>
                <w:sz w:val="16"/>
                <w:szCs w:val="16"/>
              </w:rPr>
              <w:t>6%</w:t>
            </w:r>
          </w:p>
        </w:tc>
        <w:tc>
          <w:tcPr>
            <w:tcW w:w="815" w:type="dxa"/>
            <w:shd w:val="clear" w:color="auto" w:fill="auto"/>
            <w:vAlign w:val="center"/>
          </w:tcPr>
          <w:p w14:paraId="6741D6E2" w14:textId="2F37CF7B" w:rsidR="00574ABD" w:rsidRPr="00574ABD" w:rsidRDefault="00574ABD" w:rsidP="00574ABD">
            <w:pPr>
              <w:jc w:val="center"/>
              <w:rPr>
                <w:rFonts w:cs="Calibri"/>
                <w:color w:val="000000"/>
                <w:sz w:val="16"/>
                <w:szCs w:val="16"/>
              </w:rPr>
            </w:pPr>
            <w:r w:rsidRPr="00574ABD">
              <w:rPr>
                <w:rFonts w:cs="Calibri"/>
                <w:color w:val="000000"/>
                <w:sz w:val="16"/>
                <w:szCs w:val="16"/>
              </w:rPr>
              <w:t>8%</w:t>
            </w:r>
          </w:p>
        </w:tc>
        <w:tc>
          <w:tcPr>
            <w:tcW w:w="816" w:type="dxa"/>
            <w:shd w:val="clear" w:color="auto" w:fill="auto"/>
            <w:vAlign w:val="center"/>
          </w:tcPr>
          <w:p w14:paraId="63DD92A3" w14:textId="0B1F6C77" w:rsidR="00574ABD" w:rsidRPr="00574ABD" w:rsidRDefault="00574ABD" w:rsidP="00574ABD">
            <w:pPr>
              <w:jc w:val="center"/>
              <w:rPr>
                <w:rFonts w:cs="Calibri"/>
                <w:color w:val="000000"/>
                <w:sz w:val="16"/>
                <w:szCs w:val="16"/>
              </w:rPr>
            </w:pPr>
            <w:r w:rsidRPr="00574ABD">
              <w:rPr>
                <w:rFonts w:cs="Calibri"/>
                <w:color w:val="000000"/>
                <w:sz w:val="16"/>
                <w:szCs w:val="16"/>
              </w:rPr>
              <w:t>4%</w:t>
            </w:r>
          </w:p>
        </w:tc>
      </w:tr>
    </w:tbl>
    <w:p w14:paraId="1607C10B" w14:textId="77777777" w:rsidR="00D52213" w:rsidRDefault="00D52213" w:rsidP="008D4BDA">
      <w:pPr>
        <w:spacing w:line="276" w:lineRule="auto"/>
        <w:rPr>
          <w:color w:val="000000" w:themeColor="text1"/>
          <w:sz w:val="12"/>
          <w:szCs w:val="8"/>
          <w:highlight w:val="yellow"/>
        </w:rPr>
      </w:pPr>
    </w:p>
    <w:p w14:paraId="00146B8F" w14:textId="2A6EF8A2" w:rsidR="00574ABD" w:rsidRPr="00E653D9" w:rsidRDefault="00574ABD" w:rsidP="001B563A">
      <w:pPr>
        <w:spacing w:line="276" w:lineRule="auto"/>
        <w:rPr>
          <w:color w:val="000000" w:themeColor="text1"/>
          <w:sz w:val="8"/>
          <w:szCs w:val="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1B563A" w14:paraId="7EF46C7D" w14:textId="77777777" w:rsidTr="005164C1">
        <w:tc>
          <w:tcPr>
            <w:tcW w:w="10648" w:type="dxa"/>
          </w:tcPr>
          <w:p w14:paraId="2D342DA0" w14:textId="450E8921" w:rsidR="008D4BDA" w:rsidRPr="0036209A" w:rsidRDefault="008D4BDA" w:rsidP="0036209A">
            <w:pPr>
              <w:spacing w:before="120" w:after="120"/>
              <w:rPr>
                <w:szCs w:val="20"/>
              </w:rPr>
            </w:pPr>
            <w:r w:rsidRPr="0036209A">
              <w:rPr>
                <w:szCs w:val="20"/>
              </w:rPr>
              <w:lastRenderedPageBreak/>
              <w:t xml:space="preserve">The table above shows responses by age and according to the type of school survey respondents </w:t>
            </w:r>
            <w:r w:rsidR="00825B65" w:rsidRPr="0036209A">
              <w:rPr>
                <w:szCs w:val="20"/>
              </w:rPr>
              <w:t>attended</w:t>
            </w:r>
            <w:r w:rsidRPr="0036209A">
              <w:rPr>
                <w:szCs w:val="20"/>
              </w:rPr>
              <w:t>.</w:t>
            </w:r>
          </w:p>
          <w:p w14:paraId="7D61B1A7" w14:textId="7825BE10" w:rsidR="0036209A" w:rsidRDefault="008D4BDA" w:rsidP="0036209A">
            <w:pPr>
              <w:spacing w:before="120" w:after="120"/>
              <w:rPr>
                <w:szCs w:val="20"/>
              </w:rPr>
            </w:pPr>
            <w:r w:rsidRPr="0036209A">
              <w:rPr>
                <w:szCs w:val="20"/>
              </w:rPr>
              <w:t>By age, noticeably more people</w:t>
            </w:r>
            <w:r w:rsidR="0036209A" w:rsidRPr="0036209A">
              <w:rPr>
                <w:szCs w:val="20"/>
              </w:rPr>
              <w:t xml:space="preserve"> in the over 60 group singled out the level of fees (65%) and cost of additional activities (49%)</w:t>
            </w:r>
            <w:r w:rsidR="00291E03">
              <w:rPr>
                <w:szCs w:val="20"/>
              </w:rPr>
              <w:t xml:space="preserve"> </w:t>
            </w:r>
            <w:r w:rsidR="00600B06">
              <w:rPr>
                <w:szCs w:val="20"/>
              </w:rPr>
              <w:t>-</w:t>
            </w:r>
            <w:r w:rsidR="00291E03">
              <w:rPr>
                <w:szCs w:val="20"/>
              </w:rPr>
              <w:t xml:space="preserve"> </w:t>
            </w:r>
            <w:r w:rsidR="00600B06">
              <w:rPr>
                <w:szCs w:val="20"/>
              </w:rPr>
              <w:t xml:space="preserve">or </w:t>
            </w:r>
            <w:r w:rsidR="00291E03">
              <w:rPr>
                <w:szCs w:val="20"/>
              </w:rPr>
              <w:t xml:space="preserve">almost twice as many </w:t>
            </w:r>
            <w:r w:rsidR="00600B06">
              <w:rPr>
                <w:szCs w:val="20"/>
              </w:rPr>
              <w:t xml:space="preserve">that </w:t>
            </w:r>
            <w:r w:rsidR="00291E03">
              <w:rPr>
                <w:szCs w:val="20"/>
              </w:rPr>
              <w:t>singled out these issues in the 18-29 group (34% and 29% respectively)</w:t>
            </w:r>
            <w:r w:rsidR="0036209A" w:rsidRPr="0036209A">
              <w:rPr>
                <w:szCs w:val="20"/>
              </w:rPr>
              <w:t xml:space="preserve">. </w:t>
            </w:r>
          </w:p>
          <w:p w14:paraId="59AC9996" w14:textId="3570EC78" w:rsidR="008D4BDA" w:rsidRPr="0036209A" w:rsidRDefault="0036209A" w:rsidP="0036209A">
            <w:pPr>
              <w:spacing w:before="120" w:after="120"/>
              <w:rPr>
                <w:szCs w:val="20"/>
              </w:rPr>
            </w:pPr>
            <w:r w:rsidRPr="0036209A">
              <w:rPr>
                <w:szCs w:val="20"/>
              </w:rPr>
              <w:t xml:space="preserve">Noticeable more </w:t>
            </w:r>
            <w:r w:rsidR="00600B06">
              <w:rPr>
                <w:szCs w:val="20"/>
              </w:rPr>
              <w:t xml:space="preserve">people </w:t>
            </w:r>
            <w:r w:rsidRPr="0036209A">
              <w:rPr>
                <w:szCs w:val="20"/>
              </w:rPr>
              <w:t xml:space="preserve">in the 40-49 group highlighted </w:t>
            </w:r>
            <w:r w:rsidR="001921F0">
              <w:rPr>
                <w:szCs w:val="20"/>
              </w:rPr>
              <w:t xml:space="preserve">a </w:t>
            </w:r>
            <w:r w:rsidRPr="0036209A">
              <w:rPr>
                <w:szCs w:val="20"/>
              </w:rPr>
              <w:t>lack of student diversity (25%)</w:t>
            </w:r>
            <w:r w:rsidR="00291E03">
              <w:rPr>
                <w:szCs w:val="20"/>
              </w:rPr>
              <w:t xml:space="preserve"> than did any other age group. In </w:t>
            </w:r>
            <w:r w:rsidRPr="0036209A">
              <w:rPr>
                <w:szCs w:val="20"/>
              </w:rPr>
              <w:t>the 30-39 group, location (25%) and level of discipli</w:t>
            </w:r>
            <w:r w:rsidR="00291E03">
              <w:rPr>
                <w:szCs w:val="20"/>
              </w:rPr>
              <w:t>n</w:t>
            </w:r>
            <w:r w:rsidRPr="0036209A">
              <w:rPr>
                <w:szCs w:val="20"/>
              </w:rPr>
              <w:t>e (14%)</w:t>
            </w:r>
            <w:r w:rsidR="00291E03">
              <w:rPr>
                <w:szCs w:val="20"/>
              </w:rPr>
              <w:t xml:space="preserve"> were rated much higher,</w:t>
            </w:r>
            <w:r w:rsidRPr="0036209A">
              <w:rPr>
                <w:szCs w:val="20"/>
              </w:rPr>
              <w:t xml:space="preserve"> and in the 18-29 group pressure to conform (29%), impact on funding for public schools (22%) and not enough options for less academic students (21%).</w:t>
            </w:r>
          </w:p>
          <w:p w14:paraId="19E89973" w14:textId="31BD44F9" w:rsidR="0036209A" w:rsidRDefault="00291E03" w:rsidP="0036209A">
            <w:pPr>
              <w:spacing w:before="120" w:after="120"/>
              <w:rPr>
                <w:szCs w:val="20"/>
              </w:rPr>
            </w:pPr>
            <w:r>
              <w:rPr>
                <w:szCs w:val="20"/>
              </w:rPr>
              <w:t xml:space="preserve">Significantly more people in the </w:t>
            </w:r>
            <w:r w:rsidR="0036209A" w:rsidRPr="0036209A">
              <w:rPr>
                <w:szCs w:val="20"/>
              </w:rPr>
              <w:t xml:space="preserve">18-29 and 30-39 age groups </w:t>
            </w:r>
            <w:r>
              <w:rPr>
                <w:szCs w:val="20"/>
              </w:rPr>
              <w:t xml:space="preserve">singled out </w:t>
            </w:r>
            <w:r w:rsidR="0036209A" w:rsidRPr="0036209A">
              <w:rPr>
                <w:szCs w:val="20"/>
              </w:rPr>
              <w:t xml:space="preserve">uniform policy (24% in the 18-29 group; 17% 30-39 group), compulsory sport (17% in 18-29 group; 16% </w:t>
            </w:r>
            <w:r>
              <w:rPr>
                <w:szCs w:val="20"/>
              </w:rPr>
              <w:t>i</w:t>
            </w:r>
            <w:r w:rsidR="0036209A" w:rsidRPr="0036209A">
              <w:rPr>
                <w:szCs w:val="20"/>
              </w:rPr>
              <w:t xml:space="preserve">n </w:t>
            </w:r>
            <w:r>
              <w:rPr>
                <w:szCs w:val="20"/>
              </w:rPr>
              <w:t xml:space="preserve">the </w:t>
            </w:r>
            <w:r w:rsidR="0036209A" w:rsidRPr="0036209A">
              <w:rPr>
                <w:szCs w:val="20"/>
              </w:rPr>
              <w:t>30-</w:t>
            </w:r>
            <w:r>
              <w:rPr>
                <w:szCs w:val="20"/>
              </w:rPr>
              <w:t>39</w:t>
            </w:r>
            <w:r w:rsidR="0036209A" w:rsidRPr="0036209A">
              <w:rPr>
                <w:szCs w:val="20"/>
              </w:rPr>
              <w:t xml:space="preserve"> group) and issues relating to consent and respectful relationships (14% in 18-29 group; 11% in 30-39 group) </w:t>
            </w:r>
            <w:r>
              <w:rPr>
                <w:szCs w:val="20"/>
              </w:rPr>
              <w:t xml:space="preserve">as key negatives </w:t>
            </w:r>
            <w:r w:rsidR="00600B06">
              <w:rPr>
                <w:szCs w:val="20"/>
              </w:rPr>
              <w:t>-</w:t>
            </w:r>
            <w:r>
              <w:rPr>
                <w:szCs w:val="20"/>
              </w:rPr>
              <w:t xml:space="preserve"> particularly when compared to Australians over the age of 50.</w:t>
            </w:r>
          </w:p>
          <w:p w14:paraId="1E31FE45" w14:textId="47BF2DC0" w:rsidR="001B563A" w:rsidRDefault="00291E03" w:rsidP="00825B65">
            <w:pPr>
              <w:spacing w:before="120" w:after="120"/>
              <w:rPr>
                <w:color w:val="000000" w:themeColor="text1"/>
                <w:szCs w:val="16"/>
                <w:highlight w:val="yellow"/>
              </w:rPr>
            </w:pPr>
            <w:r>
              <w:rPr>
                <w:szCs w:val="20"/>
              </w:rPr>
              <w:t xml:space="preserve">We also examined </w:t>
            </w:r>
            <w:r w:rsidR="001921F0">
              <w:rPr>
                <w:szCs w:val="20"/>
              </w:rPr>
              <w:t xml:space="preserve">if </w:t>
            </w:r>
            <w:r>
              <w:rPr>
                <w:szCs w:val="20"/>
              </w:rPr>
              <w:t xml:space="preserve">perceptions were influenced by the type of school </w:t>
            </w:r>
            <w:r w:rsidR="00825B65">
              <w:rPr>
                <w:szCs w:val="20"/>
              </w:rPr>
              <w:t>survey</w:t>
            </w:r>
            <w:r>
              <w:rPr>
                <w:szCs w:val="20"/>
              </w:rPr>
              <w:t xml:space="preserve"> </w:t>
            </w:r>
            <w:r w:rsidR="00825B65">
              <w:rPr>
                <w:szCs w:val="20"/>
              </w:rPr>
              <w:t>respondents</w:t>
            </w:r>
            <w:r>
              <w:rPr>
                <w:szCs w:val="20"/>
              </w:rPr>
              <w:t xml:space="preserve"> had themselves attended. In some </w:t>
            </w:r>
            <w:r w:rsidR="00825B65">
              <w:rPr>
                <w:szCs w:val="20"/>
              </w:rPr>
              <w:t>areas the</w:t>
            </w:r>
            <w:r>
              <w:rPr>
                <w:szCs w:val="20"/>
              </w:rPr>
              <w:t xml:space="preserve"> differences were quite </w:t>
            </w:r>
            <w:r w:rsidR="00825B65">
              <w:rPr>
                <w:szCs w:val="20"/>
              </w:rPr>
              <w:t>large</w:t>
            </w:r>
            <w:r>
              <w:rPr>
                <w:szCs w:val="20"/>
              </w:rPr>
              <w:t xml:space="preserve">. In particular, significantly more people who attended a public </w:t>
            </w:r>
            <w:r w:rsidR="00600B06">
              <w:rPr>
                <w:szCs w:val="20"/>
              </w:rPr>
              <w:t>G</w:t>
            </w:r>
            <w:r>
              <w:rPr>
                <w:szCs w:val="20"/>
              </w:rPr>
              <w:t xml:space="preserve">overnment school </w:t>
            </w:r>
            <w:r w:rsidR="00600B06">
              <w:rPr>
                <w:szCs w:val="20"/>
              </w:rPr>
              <w:t xml:space="preserve">looked at </w:t>
            </w:r>
            <w:r>
              <w:rPr>
                <w:szCs w:val="20"/>
              </w:rPr>
              <w:t xml:space="preserve">the level of fees (65%) and cost of additional activities (45%) </w:t>
            </w:r>
            <w:r w:rsidR="00600B06">
              <w:rPr>
                <w:szCs w:val="20"/>
              </w:rPr>
              <w:t xml:space="preserve">unfavourably </w:t>
            </w:r>
            <w:r>
              <w:rPr>
                <w:szCs w:val="20"/>
              </w:rPr>
              <w:t xml:space="preserve">at private schools. Noticeably more people who had attended a private </w:t>
            </w:r>
            <w:r w:rsidR="001921F0">
              <w:rPr>
                <w:szCs w:val="20"/>
              </w:rPr>
              <w:t>I</w:t>
            </w:r>
            <w:r>
              <w:rPr>
                <w:szCs w:val="20"/>
              </w:rPr>
              <w:t xml:space="preserve">ndependent school </w:t>
            </w:r>
            <w:r w:rsidR="001921F0">
              <w:rPr>
                <w:szCs w:val="20"/>
              </w:rPr>
              <w:t xml:space="preserve">however </w:t>
            </w:r>
            <w:r>
              <w:rPr>
                <w:szCs w:val="20"/>
              </w:rPr>
              <w:t xml:space="preserve">highlighted policy on </w:t>
            </w:r>
            <w:r w:rsidR="00825B65">
              <w:rPr>
                <w:szCs w:val="20"/>
              </w:rPr>
              <w:t>uniforms</w:t>
            </w:r>
            <w:r>
              <w:rPr>
                <w:szCs w:val="20"/>
              </w:rPr>
              <w:t xml:space="preserve"> and appearance (16%) and </w:t>
            </w:r>
            <w:r w:rsidR="00825B65">
              <w:rPr>
                <w:szCs w:val="20"/>
              </w:rPr>
              <w:t>level</w:t>
            </w:r>
            <w:r>
              <w:rPr>
                <w:szCs w:val="20"/>
              </w:rPr>
              <w:t xml:space="preserve"> of discipline (11%) as negatives</w:t>
            </w:r>
            <w:r w:rsidR="00825B65">
              <w:rPr>
                <w:szCs w:val="20"/>
              </w:rPr>
              <w:t xml:space="preserve">, </w:t>
            </w:r>
            <w:r w:rsidR="001921F0">
              <w:rPr>
                <w:szCs w:val="20"/>
              </w:rPr>
              <w:t xml:space="preserve">while </w:t>
            </w:r>
            <w:r w:rsidR="00825B65">
              <w:rPr>
                <w:szCs w:val="20"/>
              </w:rPr>
              <w:t xml:space="preserve">far fewer in this </w:t>
            </w:r>
            <w:r w:rsidR="001921F0">
              <w:rPr>
                <w:szCs w:val="20"/>
              </w:rPr>
              <w:t xml:space="preserve">also </w:t>
            </w:r>
            <w:r w:rsidR="00825B65">
              <w:rPr>
                <w:szCs w:val="20"/>
              </w:rPr>
              <w:t>group highlighted additional costs (30%) and sense of elitism among students (28%) as negatives.</w:t>
            </w:r>
            <w:r w:rsidR="008D4BDA">
              <w:rPr>
                <w:color w:val="000000" w:themeColor="text1"/>
                <w:szCs w:val="16"/>
                <w:highlight w:val="yellow"/>
              </w:rPr>
              <w:t xml:space="preserve"> </w:t>
            </w:r>
          </w:p>
        </w:tc>
      </w:tr>
    </w:tbl>
    <w:p w14:paraId="60B2E71B" w14:textId="4A58D658" w:rsidR="001B563A" w:rsidRPr="00E653D9" w:rsidRDefault="001B563A" w:rsidP="001B563A">
      <w:pPr>
        <w:spacing w:line="276" w:lineRule="auto"/>
        <w:rPr>
          <w:color w:val="000000" w:themeColor="text1"/>
          <w:sz w:val="8"/>
          <w:szCs w:val="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30371F" w:rsidRPr="00010DA3" w14:paraId="46517D65" w14:textId="77777777" w:rsidTr="005164C1">
        <w:tc>
          <w:tcPr>
            <w:tcW w:w="10648" w:type="dxa"/>
            <w:vAlign w:val="center"/>
          </w:tcPr>
          <w:p w14:paraId="0879DE4A" w14:textId="474ED527" w:rsidR="0030371F" w:rsidRPr="00010DA3" w:rsidRDefault="00E11C71" w:rsidP="00010DA3">
            <w:pPr>
              <w:spacing w:before="120" w:after="120" w:line="276" w:lineRule="auto"/>
              <w:jc w:val="center"/>
              <w:rPr>
                <w:color w:val="000000" w:themeColor="text1"/>
                <w:szCs w:val="16"/>
              </w:rPr>
            </w:pPr>
            <w:r w:rsidRPr="00E11C71">
              <w:rPr>
                <w:noProof/>
                <w:color w:val="000000" w:themeColor="text1"/>
                <w:szCs w:val="16"/>
              </w:rPr>
              <w:drawing>
                <wp:inline distT="0" distB="0" distL="0" distR="0" wp14:anchorId="2E92DE9D" wp14:editId="31C492CF">
                  <wp:extent cx="6615113" cy="29742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27673" cy="2979869"/>
                          </a:xfrm>
                          <a:prstGeom prst="rect">
                            <a:avLst/>
                          </a:prstGeom>
                          <a:noFill/>
                          <a:ln>
                            <a:noFill/>
                          </a:ln>
                        </pic:spPr>
                      </pic:pic>
                    </a:graphicData>
                  </a:graphic>
                </wp:inline>
              </w:drawing>
            </w:r>
          </w:p>
        </w:tc>
      </w:tr>
    </w:tbl>
    <w:p w14:paraId="4D23B826" w14:textId="77777777" w:rsidR="001B563A" w:rsidRPr="00E653D9" w:rsidRDefault="001B563A" w:rsidP="001B563A">
      <w:pPr>
        <w:spacing w:line="276" w:lineRule="auto"/>
        <w:rPr>
          <w:color w:val="000000" w:themeColor="text1"/>
          <w:sz w:val="8"/>
          <w:szCs w:val="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010DA3" w14:paraId="7FA3BC6C" w14:textId="77777777" w:rsidTr="00092F18">
        <w:tc>
          <w:tcPr>
            <w:tcW w:w="10648" w:type="dxa"/>
          </w:tcPr>
          <w:p w14:paraId="36649C8B" w14:textId="674FC99E" w:rsidR="00010DA3" w:rsidRPr="00E653D9" w:rsidRDefault="00DA1A4C" w:rsidP="00E653D9">
            <w:pPr>
              <w:spacing w:before="120" w:after="120"/>
              <w:rPr>
                <w:szCs w:val="20"/>
              </w:rPr>
            </w:pPr>
            <w:r w:rsidRPr="00E653D9">
              <w:rPr>
                <w:szCs w:val="20"/>
              </w:rPr>
              <w:t xml:space="preserve">Finally, we asked the survey panel if they </w:t>
            </w:r>
            <w:r w:rsidR="00E11C71">
              <w:rPr>
                <w:szCs w:val="20"/>
              </w:rPr>
              <w:t xml:space="preserve">thought </w:t>
            </w:r>
            <w:r w:rsidRPr="00E653D9">
              <w:rPr>
                <w:szCs w:val="20"/>
              </w:rPr>
              <w:t>there were any aspects of a public school education that should be adopted by the private school sector. Overall, very few did</w:t>
            </w:r>
            <w:r w:rsidR="001921F0">
              <w:rPr>
                <w:szCs w:val="20"/>
              </w:rPr>
              <w:t>. L</w:t>
            </w:r>
            <w:r w:rsidRPr="00E653D9">
              <w:rPr>
                <w:szCs w:val="20"/>
              </w:rPr>
              <w:t xml:space="preserve">ess than 1 in 10 (8%) </w:t>
            </w:r>
            <w:r w:rsidR="001921F0">
              <w:rPr>
                <w:szCs w:val="20"/>
              </w:rPr>
              <w:t xml:space="preserve">of all respondents </w:t>
            </w:r>
            <w:r w:rsidR="00E11C71">
              <w:rPr>
                <w:szCs w:val="20"/>
              </w:rPr>
              <w:t>indicat</w:t>
            </w:r>
            <w:r w:rsidR="001921F0">
              <w:rPr>
                <w:szCs w:val="20"/>
              </w:rPr>
              <w:t>ed</w:t>
            </w:r>
            <w:r w:rsidR="00E11C71">
              <w:rPr>
                <w:szCs w:val="20"/>
              </w:rPr>
              <w:t xml:space="preserve"> there </w:t>
            </w:r>
            <w:r w:rsidRPr="00E653D9">
              <w:rPr>
                <w:szCs w:val="20"/>
              </w:rPr>
              <w:t>was</w:t>
            </w:r>
            <w:r w:rsidR="001921F0">
              <w:rPr>
                <w:szCs w:val="20"/>
              </w:rPr>
              <w:t xml:space="preserve">, while </w:t>
            </w:r>
            <w:r w:rsidRPr="00E653D9">
              <w:rPr>
                <w:szCs w:val="20"/>
              </w:rPr>
              <w:t xml:space="preserve">almost 4 in 10 (37%) </w:t>
            </w:r>
            <w:r w:rsidR="001921F0">
              <w:rPr>
                <w:szCs w:val="20"/>
              </w:rPr>
              <w:t>indicated there was not</w:t>
            </w:r>
            <w:r w:rsidRPr="00E653D9">
              <w:rPr>
                <w:szCs w:val="20"/>
              </w:rPr>
              <w:t xml:space="preserve">. However, almost 6 in 10 (55%) were </w:t>
            </w:r>
            <w:r w:rsidR="001921F0">
              <w:rPr>
                <w:szCs w:val="20"/>
              </w:rPr>
              <w:t xml:space="preserve">also </w:t>
            </w:r>
            <w:r w:rsidRPr="00E653D9">
              <w:rPr>
                <w:szCs w:val="20"/>
              </w:rPr>
              <w:t>unsure.</w:t>
            </w:r>
          </w:p>
          <w:p w14:paraId="41CBBFA5" w14:textId="252D2694" w:rsidR="00DA1A4C" w:rsidRPr="00E653D9" w:rsidRDefault="00DA1A4C" w:rsidP="00E653D9">
            <w:pPr>
              <w:spacing w:before="120" w:after="120"/>
              <w:rPr>
                <w:szCs w:val="20"/>
              </w:rPr>
            </w:pPr>
            <w:r w:rsidRPr="00E653D9">
              <w:rPr>
                <w:szCs w:val="20"/>
              </w:rPr>
              <w:t xml:space="preserve">Responses did however vary </w:t>
            </w:r>
            <w:r w:rsidR="00E653D9" w:rsidRPr="00E653D9">
              <w:rPr>
                <w:szCs w:val="20"/>
              </w:rPr>
              <w:t xml:space="preserve">by gender. Though a similar number of men and women agreed there was (8%), significantly more men (43%) than women (30%) were definitive there were not, while uncertainty was much higher </w:t>
            </w:r>
            <w:r w:rsidR="00E11C71">
              <w:rPr>
                <w:szCs w:val="20"/>
              </w:rPr>
              <w:t xml:space="preserve">for </w:t>
            </w:r>
            <w:r w:rsidR="00E653D9" w:rsidRPr="00E653D9">
              <w:rPr>
                <w:szCs w:val="20"/>
              </w:rPr>
              <w:t>women (61%) than men (49%).</w:t>
            </w:r>
          </w:p>
          <w:p w14:paraId="22B8A25A" w14:textId="7AF6B00D" w:rsidR="00E653D9" w:rsidRPr="00E11C71" w:rsidRDefault="00E653D9" w:rsidP="00E653D9">
            <w:pPr>
              <w:spacing w:before="120" w:after="120"/>
              <w:rPr>
                <w:szCs w:val="20"/>
              </w:rPr>
            </w:pPr>
            <w:r w:rsidRPr="00E653D9">
              <w:rPr>
                <w:szCs w:val="20"/>
              </w:rPr>
              <w:t>By age, the number who said there were aspects of the public system that should be adopted by private school</w:t>
            </w:r>
            <w:r w:rsidR="00E11C71">
              <w:rPr>
                <w:szCs w:val="20"/>
              </w:rPr>
              <w:t>s</w:t>
            </w:r>
            <w:r w:rsidRPr="00E653D9">
              <w:rPr>
                <w:szCs w:val="20"/>
              </w:rPr>
              <w:t xml:space="preserve"> sector ranged from 5% in the 30-</w:t>
            </w:r>
            <w:r w:rsidR="004803C0">
              <w:rPr>
                <w:szCs w:val="20"/>
              </w:rPr>
              <w:t>3</w:t>
            </w:r>
            <w:r w:rsidRPr="00E653D9">
              <w:rPr>
                <w:szCs w:val="20"/>
              </w:rPr>
              <w:t>9 group to 11% in the 50-59 group. Almost 1 in 2 in the 30-</w:t>
            </w:r>
            <w:r w:rsidR="004803C0">
              <w:rPr>
                <w:szCs w:val="20"/>
              </w:rPr>
              <w:t>3</w:t>
            </w:r>
            <w:r w:rsidRPr="00E653D9">
              <w:rPr>
                <w:szCs w:val="20"/>
              </w:rPr>
              <w:t xml:space="preserve">9 group (49%) said no, </w:t>
            </w:r>
            <w:r w:rsidRPr="00E11C71">
              <w:rPr>
                <w:szCs w:val="20"/>
              </w:rPr>
              <w:t>compared to just 1 in 4 in the over 60 group (26%) where uncertainty was also highest (65%).</w:t>
            </w:r>
          </w:p>
          <w:p w14:paraId="1C88AB2A" w14:textId="5CA93C3E" w:rsidR="00E653D9" w:rsidRPr="00E11C71" w:rsidRDefault="00E653D9" w:rsidP="00E653D9">
            <w:pPr>
              <w:spacing w:before="120" w:after="120"/>
              <w:rPr>
                <w:szCs w:val="20"/>
              </w:rPr>
            </w:pPr>
            <w:r w:rsidRPr="00E11C71">
              <w:rPr>
                <w:szCs w:val="20"/>
              </w:rPr>
              <w:t xml:space="preserve">A broadly </w:t>
            </w:r>
            <w:r w:rsidR="004D7A8C" w:rsidRPr="00E11C71">
              <w:rPr>
                <w:szCs w:val="20"/>
              </w:rPr>
              <w:t>similar</w:t>
            </w:r>
            <w:r w:rsidRPr="00E11C71">
              <w:rPr>
                <w:szCs w:val="20"/>
              </w:rPr>
              <w:t xml:space="preserve"> number thought there was merit in adopting some public school measures in private schools, irrespective of the type of school they had attended. But</w:t>
            </w:r>
            <w:r w:rsidR="00E11C71" w:rsidRPr="00E11C71">
              <w:rPr>
                <w:szCs w:val="20"/>
              </w:rPr>
              <w:t>,</w:t>
            </w:r>
            <w:r w:rsidRPr="00E11C71">
              <w:rPr>
                <w:szCs w:val="20"/>
              </w:rPr>
              <w:t xml:space="preserve"> significantly more </w:t>
            </w:r>
            <w:r w:rsidR="001921F0">
              <w:rPr>
                <w:szCs w:val="20"/>
              </w:rPr>
              <w:t xml:space="preserve">who </w:t>
            </w:r>
            <w:r w:rsidR="00E11C71" w:rsidRPr="00E11C71">
              <w:rPr>
                <w:szCs w:val="20"/>
              </w:rPr>
              <w:t xml:space="preserve">attended </w:t>
            </w:r>
            <w:r w:rsidRPr="00E11C71">
              <w:rPr>
                <w:szCs w:val="20"/>
              </w:rPr>
              <w:t xml:space="preserve">private </w:t>
            </w:r>
            <w:r w:rsidR="001921F0">
              <w:rPr>
                <w:szCs w:val="20"/>
              </w:rPr>
              <w:t>I</w:t>
            </w:r>
            <w:r w:rsidRPr="00E11C71">
              <w:rPr>
                <w:szCs w:val="20"/>
              </w:rPr>
              <w:t>ndependent (47%) or Catholic (41%) school</w:t>
            </w:r>
            <w:r w:rsidR="00E11C71" w:rsidRPr="00E11C71">
              <w:rPr>
                <w:szCs w:val="20"/>
              </w:rPr>
              <w:t>s</w:t>
            </w:r>
            <w:r w:rsidRPr="00E11C71">
              <w:rPr>
                <w:szCs w:val="20"/>
              </w:rPr>
              <w:t xml:space="preserve"> </w:t>
            </w:r>
            <w:r w:rsidR="00E11C71" w:rsidRPr="00E11C71">
              <w:rPr>
                <w:szCs w:val="20"/>
              </w:rPr>
              <w:t xml:space="preserve">said </w:t>
            </w:r>
            <w:r w:rsidRPr="00E11C71">
              <w:rPr>
                <w:szCs w:val="20"/>
              </w:rPr>
              <w:t xml:space="preserve">there was not, </w:t>
            </w:r>
            <w:r w:rsidR="00E11C71" w:rsidRPr="00E11C71">
              <w:rPr>
                <w:szCs w:val="20"/>
              </w:rPr>
              <w:t xml:space="preserve">than did those who went to </w:t>
            </w:r>
            <w:r w:rsidRPr="00E11C71">
              <w:rPr>
                <w:szCs w:val="20"/>
              </w:rPr>
              <w:t>a public Government school</w:t>
            </w:r>
            <w:r w:rsidR="00E11C71" w:rsidRPr="00E11C71">
              <w:rPr>
                <w:szCs w:val="20"/>
              </w:rPr>
              <w:t xml:space="preserve"> (21%)</w:t>
            </w:r>
            <w:r w:rsidRPr="00E11C71">
              <w:rPr>
                <w:szCs w:val="20"/>
              </w:rPr>
              <w:t>.</w:t>
            </w:r>
            <w:r w:rsidR="00E11C71" w:rsidRPr="00E11C71">
              <w:rPr>
                <w:szCs w:val="20"/>
              </w:rPr>
              <w:t xml:space="preserve"> Uncertainty in this group was however significantly higher (64%).</w:t>
            </w:r>
          </w:p>
          <w:p w14:paraId="69F5394A" w14:textId="56963093" w:rsidR="00E11C71" w:rsidRDefault="00E11C71" w:rsidP="00E653D9">
            <w:pPr>
              <w:spacing w:before="120" w:after="120"/>
              <w:rPr>
                <w:color w:val="000000" w:themeColor="text1"/>
                <w:szCs w:val="16"/>
                <w:highlight w:val="yellow"/>
              </w:rPr>
            </w:pPr>
            <w:r w:rsidRPr="00E11C71">
              <w:rPr>
                <w:color w:val="000000" w:themeColor="text1"/>
                <w:szCs w:val="16"/>
              </w:rPr>
              <w:t>A selection of verbatim responses suggesting which aspects of a public school education should be adopted are shown below</w:t>
            </w:r>
            <w:r w:rsidR="00600B06">
              <w:rPr>
                <w:color w:val="000000" w:themeColor="text1"/>
                <w:szCs w:val="16"/>
              </w:rPr>
              <w:t>.</w:t>
            </w:r>
          </w:p>
        </w:tc>
      </w:tr>
    </w:tbl>
    <w:p w14:paraId="33A36ACF" w14:textId="30F7E959" w:rsidR="00010DA3" w:rsidRDefault="00010DA3" w:rsidP="00010DA3">
      <w:pPr>
        <w:spacing w:line="276" w:lineRule="auto"/>
        <w:rPr>
          <w:color w:val="000000" w:themeColor="text1"/>
          <w:sz w:val="8"/>
          <w:szCs w:val="4"/>
          <w:highlight w:val="yellow"/>
        </w:rPr>
      </w:pPr>
      <w:r w:rsidRPr="001921F0">
        <w:rPr>
          <w:color w:val="000000" w:themeColor="text1"/>
          <w:sz w:val="8"/>
          <w:szCs w:val="4"/>
          <w:highlight w:val="yell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0648"/>
      </w:tblGrid>
      <w:tr w:rsidR="00010DA3" w14:paraId="1824B9E8" w14:textId="77777777" w:rsidTr="00FC75F6">
        <w:tc>
          <w:tcPr>
            <w:tcW w:w="10648" w:type="dxa"/>
            <w:shd w:val="pct5" w:color="auto" w:fill="auto"/>
          </w:tcPr>
          <w:p w14:paraId="5C2DB30E" w14:textId="77777777" w:rsidR="00731F9D" w:rsidRPr="00731F9D" w:rsidRDefault="00731F9D" w:rsidP="00130D33">
            <w:pPr>
              <w:spacing w:line="276" w:lineRule="auto"/>
              <w:ind w:left="32"/>
              <w:jc w:val="center"/>
              <w:rPr>
                <w:rFonts w:ascii="NAB Impact" w:hAnsi="NAB Impact"/>
                <w:color w:val="000000" w:themeColor="text1"/>
                <w:szCs w:val="20"/>
              </w:rPr>
            </w:pPr>
          </w:p>
          <w:p w14:paraId="1ACED824" w14:textId="0E793D34" w:rsidR="00130D33" w:rsidRPr="00731F9D" w:rsidRDefault="00010DA3" w:rsidP="00130D33">
            <w:pPr>
              <w:spacing w:line="276" w:lineRule="auto"/>
              <w:ind w:left="32"/>
              <w:jc w:val="center"/>
              <w:rPr>
                <w:rFonts w:ascii="NAB Impact" w:hAnsi="NAB Impact"/>
                <w:color w:val="000000" w:themeColor="text1"/>
                <w:sz w:val="48"/>
                <w:szCs w:val="48"/>
              </w:rPr>
            </w:pPr>
            <w:r w:rsidRPr="00731F9D">
              <w:rPr>
                <w:rFonts w:ascii="NAB Impact" w:hAnsi="NAB Impact"/>
                <w:color w:val="000000" w:themeColor="text1"/>
                <w:sz w:val="48"/>
                <w:szCs w:val="48"/>
              </w:rPr>
              <w:t>ASPECTS OF PUBLIC SCHOOL EDUCATION THAT</w:t>
            </w:r>
          </w:p>
          <w:p w14:paraId="79290482" w14:textId="17E1A6CF" w:rsidR="00010DA3" w:rsidRPr="00731F9D" w:rsidRDefault="00010DA3" w:rsidP="00130D33">
            <w:pPr>
              <w:spacing w:line="276" w:lineRule="auto"/>
              <w:ind w:left="32"/>
              <w:jc w:val="center"/>
              <w:rPr>
                <w:rFonts w:ascii="NAB Impact" w:hAnsi="NAB Impact"/>
                <w:color w:val="000000" w:themeColor="text1"/>
                <w:sz w:val="48"/>
                <w:szCs w:val="48"/>
              </w:rPr>
            </w:pPr>
            <w:r w:rsidRPr="00731F9D">
              <w:rPr>
                <w:rFonts w:ascii="NAB Impact" w:hAnsi="NAB Impact"/>
                <w:color w:val="000000" w:themeColor="text1"/>
                <w:sz w:val="48"/>
                <w:szCs w:val="48"/>
              </w:rPr>
              <w:t>SHOULD BE ADOPTED BY</w:t>
            </w:r>
            <w:r w:rsidR="001921F0" w:rsidRPr="00731F9D">
              <w:rPr>
                <w:rFonts w:ascii="NAB Impact" w:hAnsi="NAB Impact"/>
                <w:color w:val="000000" w:themeColor="text1"/>
                <w:sz w:val="48"/>
                <w:szCs w:val="48"/>
              </w:rPr>
              <w:t xml:space="preserve"> THE</w:t>
            </w:r>
            <w:r w:rsidRPr="00731F9D">
              <w:rPr>
                <w:rFonts w:ascii="NAB Impact" w:hAnsi="NAB Impact"/>
                <w:color w:val="000000" w:themeColor="text1"/>
                <w:sz w:val="48"/>
                <w:szCs w:val="48"/>
              </w:rPr>
              <w:t xml:space="preserve"> PRIVATE SCHOOL SECTOR</w:t>
            </w:r>
          </w:p>
          <w:p w14:paraId="2429CD51" w14:textId="41312531" w:rsidR="00010DA3" w:rsidRPr="00FC75F6" w:rsidRDefault="00130D33"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Anti-bullying procedures in place</w:t>
            </w:r>
            <w:r w:rsidRPr="00FC75F6">
              <w:rPr>
                <w:rFonts w:eastAsia="Times New Roman" w:cs="Calibri"/>
                <w:b/>
                <w:bCs/>
                <w:i/>
                <w:iCs/>
                <w:color w:val="FF0000" w:themeColor="accent1"/>
                <w:lang w:eastAsia="en-AU"/>
              </w:rPr>
              <w:t>.”</w:t>
            </w:r>
          </w:p>
          <w:p w14:paraId="11BBEFBE" w14:textId="6DC645E9" w:rsidR="00010DA3" w:rsidRPr="00130D33" w:rsidRDefault="00130D33"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Parent should have more choice in educational style.</w:t>
            </w:r>
            <w:r>
              <w:rPr>
                <w:rFonts w:eastAsia="Times New Roman" w:cs="Calibri"/>
                <w:color w:val="000000"/>
                <w:lang w:eastAsia="en-AU"/>
              </w:rPr>
              <w:t>”</w:t>
            </w:r>
          </w:p>
          <w:p w14:paraId="3451C4B2" w14:textId="588191F8" w:rsidR="00010DA3" w:rsidRPr="00FC75F6" w:rsidRDefault="00130D33"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Diversity of student body and teachers. Representation is an issue in private schools</w:t>
            </w:r>
            <w:r w:rsidRPr="00FC75F6">
              <w:rPr>
                <w:rFonts w:eastAsia="Times New Roman" w:cs="Calibri"/>
                <w:b/>
                <w:bCs/>
                <w:i/>
                <w:iCs/>
                <w:color w:val="FF0000" w:themeColor="accent1"/>
                <w:lang w:eastAsia="en-AU"/>
              </w:rPr>
              <w:t>.”</w:t>
            </w:r>
          </w:p>
          <w:p w14:paraId="04385930" w14:textId="7B5311C9" w:rsidR="00010DA3" w:rsidRPr="00130D33" w:rsidRDefault="00130D33"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Ethics as a companion to religion. Celebrating diversity - cultural, individual. Understanding the difficulty of not fitting the mo</w:t>
            </w:r>
            <w:r>
              <w:rPr>
                <w:rFonts w:eastAsia="Times New Roman" w:cs="Calibri"/>
                <w:color w:val="000000"/>
                <w:lang w:eastAsia="en-AU"/>
              </w:rPr>
              <w:t>u</w:t>
            </w:r>
            <w:r w:rsidR="00010DA3" w:rsidRPr="00130D33">
              <w:rPr>
                <w:rFonts w:eastAsia="Times New Roman" w:cs="Calibri"/>
                <w:color w:val="000000"/>
                <w:lang w:eastAsia="en-AU"/>
              </w:rPr>
              <w:t>ld</w:t>
            </w:r>
            <w:r>
              <w:rPr>
                <w:rFonts w:eastAsia="Times New Roman" w:cs="Calibri"/>
                <w:color w:val="000000"/>
                <w:lang w:eastAsia="en-AU"/>
              </w:rPr>
              <w:t>.”</w:t>
            </w:r>
          </w:p>
          <w:p w14:paraId="00C227B6" w14:textId="3A99F8F3" w:rsidR="00010DA3" w:rsidRPr="00FC75F6" w:rsidRDefault="00130D33"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 xml:space="preserve">Exposure to different socio economic and cultural backgrounds and kill the dogma of religion in education. Values are </w:t>
            </w:r>
            <w:r w:rsidRPr="00FC75F6">
              <w:rPr>
                <w:rFonts w:eastAsia="Times New Roman" w:cs="Calibri"/>
                <w:b/>
                <w:bCs/>
                <w:i/>
                <w:iCs/>
                <w:color w:val="FF0000" w:themeColor="accent1"/>
                <w:lang w:eastAsia="en-AU"/>
              </w:rPr>
              <w:t xml:space="preserve">one </w:t>
            </w:r>
            <w:r w:rsidR="00010DA3" w:rsidRPr="00FC75F6">
              <w:rPr>
                <w:rFonts w:eastAsia="Times New Roman" w:cs="Calibri"/>
                <w:b/>
                <w:bCs/>
                <w:i/>
                <w:iCs/>
                <w:color w:val="FF0000" w:themeColor="accent1"/>
                <w:lang w:eastAsia="en-AU"/>
              </w:rPr>
              <w:t>thing</w:t>
            </w: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 xml:space="preserve"> religion is another</w:t>
            </w:r>
            <w:r w:rsidRPr="00FC75F6">
              <w:rPr>
                <w:rFonts w:eastAsia="Times New Roman" w:cs="Calibri"/>
                <w:b/>
                <w:bCs/>
                <w:i/>
                <w:iCs/>
                <w:color w:val="FF0000" w:themeColor="accent1"/>
                <w:lang w:eastAsia="en-AU"/>
              </w:rPr>
              <w:t>.”</w:t>
            </w:r>
          </w:p>
          <w:p w14:paraId="337A171B" w14:textId="08367118" w:rsidR="00010DA3" w:rsidRPr="00130D33" w:rsidRDefault="00130D33"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Pr="00130D33">
              <w:rPr>
                <w:rFonts w:eastAsia="Times New Roman" w:cs="Calibri"/>
                <w:color w:val="000000"/>
                <w:lang w:eastAsia="en-AU"/>
              </w:rPr>
              <w:t>F</w:t>
            </w:r>
            <w:r w:rsidR="00010DA3" w:rsidRPr="00130D33">
              <w:rPr>
                <w:rFonts w:eastAsia="Times New Roman" w:cs="Calibri"/>
                <w:color w:val="000000"/>
                <w:lang w:eastAsia="en-AU"/>
              </w:rPr>
              <w:t xml:space="preserve">ees to be </w:t>
            </w:r>
            <w:r>
              <w:rPr>
                <w:rFonts w:eastAsia="Times New Roman" w:cs="Calibri"/>
                <w:color w:val="000000"/>
                <w:lang w:eastAsia="en-AU"/>
              </w:rPr>
              <w:t xml:space="preserve">at </w:t>
            </w:r>
            <w:r w:rsidR="00010DA3" w:rsidRPr="00130D33">
              <w:rPr>
                <w:rFonts w:eastAsia="Times New Roman" w:cs="Calibri"/>
                <w:color w:val="000000"/>
                <w:lang w:eastAsia="en-AU"/>
              </w:rPr>
              <w:t>acceptable level</w:t>
            </w:r>
            <w:r>
              <w:rPr>
                <w:rFonts w:eastAsia="Times New Roman" w:cs="Calibri"/>
                <w:color w:val="000000"/>
                <w:lang w:eastAsia="en-AU"/>
              </w:rPr>
              <w:t>s</w:t>
            </w:r>
            <w:r w:rsidR="00010DA3" w:rsidRPr="00130D33">
              <w:rPr>
                <w:rFonts w:eastAsia="Times New Roman" w:cs="Calibri"/>
                <w:color w:val="000000"/>
                <w:lang w:eastAsia="en-AU"/>
              </w:rPr>
              <w:t xml:space="preserve"> for average </w:t>
            </w:r>
            <w:r w:rsidR="00797377" w:rsidRPr="00130D33">
              <w:rPr>
                <w:rFonts w:eastAsia="Times New Roman" w:cs="Calibri"/>
                <w:color w:val="000000"/>
                <w:lang w:eastAsia="en-AU"/>
              </w:rPr>
              <w:t>middle-class</w:t>
            </w:r>
            <w:r w:rsidR="001921F0">
              <w:rPr>
                <w:rFonts w:eastAsia="Times New Roman" w:cs="Calibri"/>
                <w:color w:val="000000"/>
                <w:lang w:eastAsia="en-AU"/>
              </w:rPr>
              <w:t xml:space="preserve"> families</w:t>
            </w:r>
            <w:r>
              <w:rPr>
                <w:rFonts w:eastAsia="Times New Roman" w:cs="Calibri"/>
                <w:color w:val="000000"/>
                <w:lang w:eastAsia="en-AU"/>
              </w:rPr>
              <w:t>.”</w:t>
            </w:r>
          </w:p>
          <w:p w14:paraId="15CD107B" w14:textId="358D4CA6" w:rsidR="00010DA3" w:rsidRPr="00FC75F6" w:rsidRDefault="00130D33"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It</w:t>
            </w: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s important to be disciplined</w:t>
            </w: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 xml:space="preserve"> but too much creates a sense of fear or dread. So </w:t>
            </w:r>
            <w:r w:rsidRPr="00FC75F6">
              <w:rPr>
                <w:rFonts w:eastAsia="Times New Roman" w:cs="Calibri"/>
                <w:b/>
                <w:bCs/>
                <w:i/>
                <w:iCs/>
                <w:color w:val="FF0000" w:themeColor="accent1"/>
                <w:lang w:eastAsia="en-AU"/>
              </w:rPr>
              <w:t>p</w:t>
            </w:r>
            <w:r w:rsidR="00010DA3" w:rsidRPr="00FC75F6">
              <w:rPr>
                <w:rFonts w:eastAsia="Times New Roman" w:cs="Calibri"/>
                <w:b/>
                <w:bCs/>
                <w:i/>
                <w:iCs/>
                <w:color w:val="FF0000" w:themeColor="accent1"/>
                <w:lang w:eastAsia="en-AU"/>
              </w:rPr>
              <w:t>ublic schools have arguably less discipline and this could be adopted.</w:t>
            </w:r>
            <w:r w:rsidRPr="00FC75F6">
              <w:rPr>
                <w:rFonts w:eastAsia="Times New Roman" w:cs="Calibri"/>
                <w:b/>
                <w:bCs/>
                <w:i/>
                <w:iCs/>
                <w:color w:val="FF0000" w:themeColor="accent1"/>
                <w:lang w:eastAsia="en-AU"/>
              </w:rPr>
              <w:t>”</w:t>
            </w:r>
          </w:p>
          <w:p w14:paraId="76FDFD3F" w14:textId="5C846170" w:rsidR="00010DA3" w:rsidRPr="00130D33" w:rsidRDefault="00130D33"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 xml:space="preserve">Less demanding parents in </w:t>
            </w:r>
            <w:r>
              <w:rPr>
                <w:rFonts w:eastAsia="Times New Roman" w:cs="Calibri"/>
                <w:color w:val="000000"/>
                <w:lang w:eastAsia="en-AU"/>
              </w:rPr>
              <w:t>p</w:t>
            </w:r>
            <w:r w:rsidR="00010DA3" w:rsidRPr="00130D33">
              <w:rPr>
                <w:rFonts w:eastAsia="Times New Roman" w:cs="Calibri"/>
                <w:color w:val="000000"/>
                <w:lang w:eastAsia="en-AU"/>
              </w:rPr>
              <w:t xml:space="preserve">ublic </w:t>
            </w:r>
            <w:r>
              <w:rPr>
                <w:rFonts w:eastAsia="Times New Roman" w:cs="Calibri"/>
                <w:color w:val="000000"/>
                <w:lang w:eastAsia="en-AU"/>
              </w:rPr>
              <w:t>s</w:t>
            </w:r>
            <w:r w:rsidR="00010DA3" w:rsidRPr="00130D33">
              <w:rPr>
                <w:rFonts w:eastAsia="Times New Roman" w:cs="Calibri"/>
                <w:color w:val="000000"/>
                <w:lang w:eastAsia="en-AU"/>
              </w:rPr>
              <w:t xml:space="preserve">chools. Parents of </w:t>
            </w:r>
            <w:r>
              <w:rPr>
                <w:rFonts w:eastAsia="Times New Roman" w:cs="Calibri"/>
                <w:color w:val="000000"/>
                <w:lang w:eastAsia="en-AU"/>
              </w:rPr>
              <w:t>p</w:t>
            </w:r>
            <w:r w:rsidR="00010DA3" w:rsidRPr="00130D33">
              <w:rPr>
                <w:rFonts w:eastAsia="Times New Roman" w:cs="Calibri"/>
                <w:color w:val="000000"/>
                <w:lang w:eastAsia="en-AU"/>
              </w:rPr>
              <w:t>rivate school kids have unrealistic expectations of their teachers</w:t>
            </w:r>
            <w:r w:rsidR="00877776">
              <w:rPr>
                <w:rFonts w:eastAsia="Times New Roman" w:cs="Calibri"/>
                <w:color w:val="000000"/>
                <w:lang w:eastAsia="en-AU"/>
              </w:rPr>
              <w:t xml:space="preserve"> “</w:t>
            </w:r>
            <w:r w:rsidR="00010DA3" w:rsidRPr="00130D33">
              <w:rPr>
                <w:rFonts w:eastAsia="Times New Roman" w:cs="Calibri"/>
                <w:color w:val="000000"/>
                <w:lang w:eastAsia="en-AU"/>
              </w:rPr>
              <w:t>Because we are paying big fees!</w:t>
            </w:r>
            <w:r w:rsidR="00877776">
              <w:rPr>
                <w:rFonts w:eastAsia="Times New Roman" w:cs="Calibri"/>
                <w:color w:val="000000"/>
                <w:lang w:eastAsia="en-AU"/>
              </w:rPr>
              <w:t>”</w:t>
            </w:r>
          </w:p>
          <w:p w14:paraId="08E94D6E" w14:textId="4D7B53E5" w:rsidR="00010DA3" w:rsidRPr="00FC75F6" w:rsidRDefault="00FC75F6"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Less social status comparisons</w:t>
            </w:r>
            <w:r w:rsidRPr="00FC75F6">
              <w:rPr>
                <w:rFonts w:eastAsia="Times New Roman" w:cs="Calibri"/>
                <w:b/>
                <w:bCs/>
                <w:i/>
                <w:iCs/>
                <w:color w:val="FF0000" w:themeColor="accent1"/>
                <w:lang w:eastAsia="en-AU"/>
              </w:rPr>
              <w:t>.”</w:t>
            </w:r>
          </w:p>
          <w:p w14:paraId="67F98C5F" w14:textId="69021221" w:rsidR="00010DA3" w:rsidRPr="00130D33" w:rsidRDefault="00FC75F6"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More diverse students, more relaxed approach to teaching, less emphasis on school uniforms</w:t>
            </w:r>
            <w:r>
              <w:rPr>
                <w:rFonts w:eastAsia="Times New Roman" w:cs="Calibri"/>
                <w:color w:val="000000"/>
                <w:lang w:eastAsia="en-AU"/>
              </w:rPr>
              <w:t>.”</w:t>
            </w:r>
          </w:p>
          <w:p w14:paraId="4F2C5996" w14:textId="44BA2207" w:rsidR="00010DA3" w:rsidRPr="00FC75F6" w:rsidRDefault="00FC75F6"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More focus on offering more relevant subjects and less importance on just promoting the traditional culture of the school</w:t>
            </w:r>
            <w:r w:rsidRPr="00FC75F6">
              <w:rPr>
                <w:rFonts w:eastAsia="Times New Roman" w:cs="Calibri"/>
                <w:b/>
                <w:bCs/>
                <w:i/>
                <w:iCs/>
                <w:color w:val="FF0000" w:themeColor="accent1"/>
                <w:lang w:eastAsia="en-AU"/>
              </w:rPr>
              <w:t>.”</w:t>
            </w:r>
          </w:p>
          <w:p w14:paraId="7BE74B93" w14:textId="47D21781" w:rsidR="00010DA3" w:rsidRPr="00130D33" w:rsidRDefault="00FC75F6"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No compulsory Saturday sports</w:t>
            </w:r>
            <w:r>
              <w:rPr>
                <w:rFonts w:eastAsia="Times New Roman" w:cs="Calibri"/>
                <w:color w:val="000000"/>
                <w:lang w:eastAsia="en-AU"/>
              </w:rPr>
              <w:t>.”</w:t>
            </w:r>
          </w:p>
          <w:p w14:paraId="734B38E4" w14:textId="2E54708D" w:rsidR="00010DA3" w:rsidRPr="00FC75F6" w:rsidRDefault="00FC75F6"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No religious indoctrination should be allowed</w:t>
            </w:r>
            <w:r w:rsidRPr="00FC75F6">
              <w:rPr>
                <w:rFonts w:eastAsia="Times New Roman" w:cs="Calibri"/>
                <w:b/>
                <w:bCs/>
                <w:i/>
                <w:iCs/>
                <w:color w:val="FF0000" w:themeColor="accent1"/>
                <w:lang w:eastAsia="en-AU"/>
              </w:rPr>
              <w:t>.”</w:t>
            </w:r>
          </w:p>
          <w:p w14:paraId="27D271A6" w14:textId="040CC3F7" w:rsidR="00010DA3" w:rsidRPr="00130D33" w:rsidRDefault="00FC75F6"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Options for trades or artisans</w:t>
            </w:r>
            <w:r>
              <w:rPr>
                <w:rFonts w:eastAsia="Times New Roman" w:cs="Calibri"/>
                <w:color w:val="000000"/>
                <w:lang w:eastAsia="en-AU"/>
              </w:rPr>
              <w:t>.”</w:t>
            </w:r>
          </w:p>
          <w:p w14:paraId="36CB4DCC" w14:textId="1F7926E3" w:rsidR="00010DA3" w:rsidRPr="00FC75F6" w:rsidRDefault="00FC75F6"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Should have mixed gender</w:t>
            </w:r>
            <w:r w:rsidRPr="00FC75F6">
              <w:rPr>
                <w:rFonts w:eastAsia="Times New Roman" w:cs="Calibri"/>
                <w:b/>
                <w:bCs/>
                <w:i/>
                <w:iCs/>
                <w:color w:val="FF0000" w:themeColor="accent1"/>
                <w:lang w:eastAsia="en-AU"/>
              </w:rPr>
              <w:t>.”</w:t>
            </w:r>
          </w:p>
          <w:p w14:paraId="7A2AC9D5" w14:textId="22DAB538" w:rsidR="00010DA3" w:rsidRPr="00130D33" w:rsidRDefault="00FC75F6"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 xml:space="preserve">Take out the elitist attitude that is engendered from </w:t>
            </w:r>
            <w:r>
              <w:rPr>
                <w:rFonts w:eastAsia="Times New Roman" w:cs="Calibri"/>
                <w:color w:val="000000"/>
                <w:lang w:eastAsia="en-AU"/>
              </w:rPr>
              <w:t>p</w:t>
            </w:r>
            <w:r w:rsidR="00010DA3" w:rsidRPr="00130D33">
              <w:rPr>
                <w:rFonts w:eastAsia="Times New Roman" w:cs="Calibri"/>
                <w:color w:val="000000"/>
                <w:lang w:eastAsia="en-AU"/>
              </w:rPr>
              <w:t xml:space="preserve">rivate </w:t>
            </w:r>
            <w:r>
              <w:rPr>
                <w:rFonts w:eastAsia="Times New Roman" w:cs="Calibri"/>
                <w:color w:val="000000"/>
                <w:lang w:eastAsia="en-AU"/>
              </w:rPr>
              <w:t>s</w:t>
            </w:r>
            <w:r w:rsidR="00010DA3" w:rsidRPr="00130D33">
              <w:rPr>
                <w:rFonts w:eastAsia="Times New Roman" w:cs="Calibri"/>
                <w:color w:val="000000"/>
                <w:lang w:eastAsia="en-AU"/>
              </w:rPr>
              <w:t>chool education that you don</w:t>
            </w:r>
            <w:r>
              <w:rPr>
                <w:rFonts w:eastAsia="Times New Roman" w:cs="Calibri"/>
                <w:color w:val="000000"/>
                <w:lang w:eastAsia="en-AU"/>
              </w:rPr>
              <w:t>’</w:t>
            </w:r>
            <w:r w:rsidR="00010DA3" w:rsidRPr="00130D33">
              <w:rPr>
                <w:rFonts w:eastAsia="Times New Roman" w:cs="Calibri"/>
                <w:color w:val="000000"/>
                <w:lang w:eastAsia="en-AU"/>
              </w:rPr>
              <w:t xml:space="preserve">t find in the </w:t>
            </w:r>
            <w:r>
              <w:rPr>
                <w:rFonts w:eastAsia="Times New Roman" w:cs="Calibri"/>
                <w:color w:val="000000"/>
                <w:lang w:eastAsia="en-AU"/>
              </w:rPr>
              <w:t>p</w:t>
            </w:r>
            <w:r w:rsidR="00010DA3" w:rsidRPr="00130D33">
              <w:rPr>
                <w:rFonts w:eastAsia="Times New Roman" w:cs="Calibri"/>
                <w:color w:val="000000"/>
                <w:lang w:eastAsia="en-AU"/>
              </w:rPr>
              <w:t xml:space="preserve">ublic </w:t>
            </w:r>
            <w:r>
              <w:rPr>
                <w:rFonts w:eastAsia="Times New Roman" w:cs="Calibri"/>
                <w:color w:val="000000"/>
                <w:lang w:eastAsia="en-AU"/>
              </w:rPr>
              <w:t>school s</w:t>
            </w:r>
            <w:r w:rsidR="00010DA3" w:rsidRPr="00130D33">
              <w:rPr>
                <w:rFonts w:eastAsia="Times New Roman" w:cs="Calibri"/>
                <w:color w:val="000000"/>
                <w:lang w:eastAsia="en-AU"/>
              </w:rPr>
              <w:t>ystem.</w:t>
            </w:r>
            <w:r>
              <w:rPr>
                <w:rFonts w:eastAsia="Times New Roman" w:cs="Calibri"/>
                <w:color w:val="000000"/>
                <w:lang w:eastAsia="en-AU"/>
              </w:rPr>
              <w:t>”</w:t>
            </w:r>
          </w:p>
          <w:p w14:paraId="568DE770" w14:textId="4517FD53" w:rsidR="00010DA3" w:rsidRPr="00FC75F6" w:rsidRDefault="00FC75F6" w:rsidP="00D46F51">
            <w:pPr>
              <w:spacing w:before="40" w:after="40"/>
              <w:ind w:left="34"/>
              <w:jc w:val="center"/>
              <w:rPr>
                <w:rFonts w:eastAsia="Times New Roman" w:cs="Calibri"/>
                <w:b/>
                <w:bCs/>
                <w:i/>
                <w:iCs/>
                <w:color w:val="FF0000" w:themeColor="accent1"/>
                <w:lang w:eastAsia="en-AU"/>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The fee structure could be regulated.</w:t>
            </w:r>
            <w:r w:rsidRPr="00FC75F6">
              <w:rPr>
                <w:rFonts w:eastAsia="Times New Roman" w:cs="Calibri"/>
                <w:b/>
                <w:bCs/>
                <w:i/>
                <w:iCs/>
                <w:color w:val="FF0000" w:themeColor="accent1"/>
                <w:lang w:eastAsia="en-AU"/>
              </w:rPr>
              <w:t>”</w:t>
            </w:r>
          </w:p>
          <w:p w14:paraId="256A6AB1" w14:textId="462490C7" w:rsidR="00010DA3" w:rsidRPr="00130D33" w:rsidRDefault="00FC75F6" w:rsidP="00D46F51">
            <w:pPr>
              <w:spacing w:before="40" w:after="40"/>
              <w:ind w:left="34"/>
              <w:jc w:val="center"/>
              <w:rPr>
                <w:rFonts w:eastAsia="Times New Roman" w:cs="Calibri"/>
                <w:color w:val="000000"/>
                <w:lang w:eastAsia="en-AU"/>
              </w:rPr>
            </w:pPr>
            <w:r>
              <w:rPr>
                <w:rFonts w:eastAsia="Times New Roman" w:cs="Calibri"/>
                <w:color w:val="000000"/>
                <w:lang w:eastAsia="en-AU"/>
              </w:rPr>
              <w:t>“</w:t>
            </w:r>
            <w:r w:rsidR="00010DA3" w:rsidRPr="00130D33">
              <w:rPr>
                <w:rFonts w:eastAsia="Times New Roman" w:cs="Calibri"/>
                <w:color w:val="000000"/>
                <w:lang w:eastAsia="en-AU"/>
              </w:rPr>
              <w:t xml:space="preserve">Zero tolerance to bullying and stop making exams easier to pass to lift </w:t>
            </w:r>
            <w:r>
              <w:rPr>
                <w:rFonts w:eastAsia="Times New Roman" w:cs="Calibri"/>
                <w:color w:val="000000"/>
                <w:lang w:eastAsia="en-AU"/>
              </w:rPr>
              <w:t xml:space="preserve">the </w:t>
            </w:r>
            <w:r w:rsidR="00010DA3" w:rsidRPr="00130D33">
              <w:rPr>
                <w:rFonts w:eastAsia="Times New Roman" w:cs="Calibri"/>
                <w:color w:val="000000"/>
                <w:lang w:eastAsia="en-AU"/>
              </w:rPr>
              <w:t>school</w:t>
            </w:r>
            <w:r>
              <w:rPr>
                <w:rFonts w:eastAsia="Times New Roman" w:cs="Calibri"/>
                <w:color w:val="000000"/>
                <w:lang w:eastAsia="en-AU"/>
              </w:rPr>
              <w:t>’s</w:t>
            </w:r>
            <w:r w:rsidR="00010DA3" w:rsidRPr="00130D33">
              <w:rPr>
                <w:rFonts w:eastAsia="Times New Roman" w:cs="Calibri"/>
                <w:color w:val="000000"/>
                <w:lang w:eastAsia="en-AU"/>
              </w:rPr>
              <w:t xml:space="preserve"> rep</w:t>
            </w:r>
            <w:r>
              <w:rPr>
                <w:rFonts w:eastAsia="Times New Roman" w:cs="Calibri"/>
                <w:color w:val="000000"/>
                <w:lang w:eastAsia="en-AU"/>
              </w:rPr>
              <w:t>utation</w:t>
            </w:r>
            <w:r w:rsidR="00010DA3" w:rsidRPr="00130D33">
              <w:rPr>
                <w:rFonts w:eastAsia="Times New Roman" w:cs="Calibri"/>
                <w:color w:val="000000"/>
                <w:lang w:eastAsia="en-AU"/>
              </w:rPr>
              <w:t>.</w:t>
            </w:r>
            <w:r>
              <w:rPr>
                <w:rFonts w:eastAsia="Times New Roman" w:cs="Calibri"/>
                <w:color w:val="000000"/>
                <w:lang w:eastAsia="en-AU"/>
              </w:rPr>
              <w:t>”</w:t>
            </w:r>
          </w:p>
          <w:p w14:paraId="51CBF28C" w14:textId="5222469A" w:rsidR="00010DA3" w:rsidRPr="00FC75F6" w:rsidRDefault="00FC75F6" w:rsidP="00D46F51">
            <w:pPr>
              <w:spacing w:before="40" w:after="40"/>
              <w:ind w:left="34"/>
              <w:jc w:val="center"/>
              <w:rPr>
                <w:b/>
                <w:bCs/>
                <w:i/>
                <w:iCs/>
                <w:color w:val="000000" w:themeColor="text1"/>
                <w:szCs w:val="16"/>
                <w:highlight w:val="yellow"/>
              </w:rPr>
            </w:pPr>
            <w:r w:rsidRPr="00FC75F6">
              <w:rPr>
                <w:rFonts w:eastAsia="Times New Roman" w:cs="Calibri"/>
                <w:b/>
                <w:bCs/>
                <w:i/>
                <w:iCs/>
                <w:color w:val="FF0000" w:themeColor="accent1"/>
                <w:lang w:eastAsia="en-AU"/>
              </w:rPr>
              <w:t>“</w:t>
            </w:r>
            <w:r w:rsidR="00010DA3" w:rsidRPr="00FC75F6">
              <w:rPr>
                <w:rFonts w:eastAsia="Times New Roman" w:cs="Calibri"/>
                <w:b/>
                <w:bCs/>
                <w:i/>
                <w:iCs/>
                <w:color w:val="FF0000" w:themeColor="accent1"/>
                <w:lang w:eastAsia="en-AU"/>
              </w:rPr>
              <w:t>Zoning</w:t>
            </w:r>
            <w:r w:rsidRPr="00FC75F6">
              <w:rPr>
                <w:rFonts w:eastAsia="Times New Roman" w:cs="Calibri"/>
                <w:b/>
                <w:bCs/>
                <w:i/>
                <w:iCs/>
                <w:color w:val="FF0000" w:themeColor="accent1"/>
                <w:lang w:eastAsia="en-AU"/>
              </w:rPr>
              <w:t>.”</w:t>
            </w:r>
          </w:p>
        </w:tc>
      </w:tr>
    </w:tbl>
    <w:p w14:paraId="512A9D6B" w14:textId="412BFDF4" w:rsidR="00010DA3" w:rsidRPr="0081577D" w:rsidRDefault="00010DA3" w:rsidP="00FC75F6">
      <w:pPr>
        <w:spacing w:line="276" w:lineRule="auto"/>
        <w:rPr>
          <w:color w:val="000000" w:themeColor="text1"/>
          <w:sz w:val="16"/>
          <w:szCs w:val="16"/>
          <w:highlight w:val="yellow"/>
        </w:rPr>
      </w:pPr>
    </w:p>
    <w:p w14:paraId="703883DD" w14:textId="77777777" w:rsidR="0098713F" w:rsidRDefault="00256017" w:rsidP="007A7405">
      <w:pPr>
        <w:pStyle w:val="Bodycopy"/>
        <w:ind w:left="142"/>
        <w:rPr>
          <w:rFonts w:ascii="NAB Impact" w:eastAsiaTheme="majorEastAsia" w:hAnsi="NAB Impact" w:cstheme="majorBidi"/>
          <w:bCs/>
          <w:caps/>
          <w:color w:val="FF0000" w:themeColor="accent1"/>
          <w:sz w:val="40"/>
          <w:szCs w:val="28"/>
          <w:lang w:val="en-AU"/>
        </w:rPr>
      </w:pPr>
      <w:r w:rsidRPr="00050BCD">
        <w:rPr>
          <w:rFonts w:ascii="NAB Impact" w:eastAsiaTheme="majorEastAsia" w:hAnsi="NAB Impact" w:cstheme="majorBidi"/>
          <w:bCs/>
          <w:caps/>
          <w:color w:val="FF0000" w:themeColor="accent1"/>
          <w:sz w:val="40"/>
          <w:szCs w:val="28"/>
          <w:lang w:val="en-AU"/>
        </w:rPr>
        <w:t>Contact</w:t>
      </w:r>
      <w:r w:rsidR="0098713F">
        <w:rPr>
          <w:rFonts w:ascii="NAB Impact" w:eastAsiaTheme="majorEastAsia" w:hAnsi="NAB Impact" w:cstheme="majorBidi"/>
          <w:bCs/>
          <w:caps/>
          <w:color w:val="FF0000" w:themeColor="accent1"/>
          <w:sz w:val="40"/>
          <w:szCs w:val="28"/>
          <w:lang w:val="en-AU"/>
        </w:rPr>
        <w:t>S</w:t>
      </w:r>
    </w:p>
    <w:p w14:paraId="2110EB79" w14:textId="77777777" w:rsidR="00C8726D" w:rsidRDefault="00C8726D" w:rsidP="0098713F">
      <w:pPr>
        <w:pStyle w:val="Bodycopy"/>
        <w:spacing w:before="0" w:after="0"/>
        <w:ind w:left="142"/>
        <w:rPr>
          <w:lang w:val="en-AU"/>
        </w:rPr>
      </w:pPr>
      <w:r w:rsidRPr="00C8726D">
        <w:rPr>
          <w:lang w:val="en-AU"/>
        </w:rPr>
        <w:t xml:space="preserve">Biljana Nikolova </w:t>
      </w:r>
    </w:p>
    <w:p w14:paraId="5293C50A" w14:textId="37928C65" w:rsidR="00C8726D" w:rsidRPr="00C8726D" w:rsidRDefault="00C8726D" w:rsidP="0098713F">
      <w:pPr>
        <w:pStyle w:val="Bodycopy"/>
        <w:spacing w:before="0" w:after="0"/>
        <w:ind w:left="142"/>
        <w:rPr>
          <w:lang w:val="en-AU"/>
        </w:rPr>
      </w:pPr>
      <w:r w:rsidRPr="00C8726D">
        <w:rPr>
          <w:lang w:val="en-AU"/>
        </w:rPr>
        <w:t>Specialised Bus Bank Exec</w:t>
      </w:r>
      <w:r>
        <w:rPr>
          <w:lang w:val="en-AU"/>
        </w:rPr>
        <w:t xml:space="preserve">utive, </w:t>
      </w:r>
      <w:r w:rsidRPr="00C8726D">
        <w:rPr>
          <w:lang w:val="en-AU"/>
        </w:rPr>
        <w:t>Government, Education and Community</w:t>
      </w:r>
    </w:p>
    <w:p w14:paraId="4E633D7C" w14:textId="7CC515D0" w:rsidR="00C8726D" w:rsidRPr="00C8726D" w:rsidRDefault="00C8726D" w:rsidP="0098713F">
      <w:pPr>
        <w:pStyle w:val="Bodycopy"/>
        <w:spacing w:before="0" w:after="0"/>
        <w:ind w:left="142"/>
        <w:rPr>
          <w:color w:val="FF0000" w:themeColor="accent1"/>
        </w:rPr>
      </w:pPr>
      <w:r w:rsidRPr="00C8726D">
        <w:rPr>
          <w:color w:val="FF0000" w:themeColor="accent1"/>
        </w:rPr>
        <w:t>Biljana.Nikolova@nab.com.au</w:t>
      </w:r>
    </w:p>
    <w:p w14:paraId="733ACD20" w14:textId="54FDD75D" w:rsidR="00C8726D" w:rsidRDefault="00C8726D" w:rsidP="0098713F">
      <w:pPr>
        <w:pStyle w:val="Bodycopy"/>
        <w:spacing w:before="0" w:after="0"/>
        <w:ind w:left="142"/>
        <w:rPr>
          <w:lang w:val="en-AU"/>
        </w:rPr>
      </w:pPr>
    </w:p>
    <w:p w14:paraId="4327A8C0" w14:textId="503A9A35" w:rsidR="0098713F" w:rsidRPr="00050BCD" w:rsidRDefault="0098713F" w:rsidP="0098713F">
      <w:pPr>
        <w:pStyle w:val="Bodycopy"/>
        <w:spacing w:before="0" w:after="0"/>
        <w:ind w:left="142"/>
        <w:rPr>
          <w:lang w:val="en-AU"/>
        </w:rPr>
      </w:pPr>
      <w:r w:rsidRPr="00050BCD">
        <w:rPr>
          <w:lang w:val="en-AU"/>
        </w:rPr>
        <w:t>Dean Pearson</w:t>
      </w:r>
    </w:p>
    <w:p w14:paraId="6381A424" w14:textId="77777777" w:rsidR="0098713F" w:rsidRPr="00050BCD" w:rsidRDefault="0098713F" w:rsidP="0098713F">
      <w:pPr>
        <w:pStyle w:val="Bodycopy"/>
        <w:spacing w:before="0" w:after="0"/>
        <w:ind w:left="142"/>
        <w:rPr>
          <w:lang w:val="en-AU"/>
        </w:rPr>
      </w:pPr>
      <w:r w:rsidRPr="00050BCD">
        <w:rPr>
          <w:lang w:val="en-AU"/>
        </w:rPr>
        <w:t xml:space="preserve">Head of </w:t>
      </w:r>
      <w:r>
        <w:rPr>
          <w:lang w:val="en-AU"/>
        </w:rPr>
        <w:t xml:space="preserve">Behavioural &amp; Industry </w:t>
      </w:r>
      <w:r w:rsidRPr="00050BCD">
        <w:rPr>
          <w:lang w:val="en-AU"/>
        </w:rPr>
        <w:t xml:space="preserve">Economics </w:t>
      </w:r>
    </w:p>
    <w:p w14:paraId="7F82E379" w14:textId="77777777" w:rsidR="0098713F" w:rsidRPr="00050BCD" w:rsidRDefault="003D6EBE" w:rsidP="0098713F">
      <w:pPr>
        <w:pStyle w:val="Bodycopy"/>
        <w:spacing w:before="0" w:after="0"/>
        <w:ind w:left="142"/>
        <w:rPr>
          <w:color w:val="FF0000" w:themeColor="accent1"/>
          <w:lang w:val="en-AU"/>
        </w:rPr>
      </w:pPr>
      <w:hyperlink r:id="rId32" w:history="1">
        <w:r w:rsidR="0098713F" w:rsidRPr="00050BCD">
          <w:rPr>
            <w:color w:val="FF0000" w:themeColor="accent1"/>
          </w:rPr>
          <w:t>Dean.Pearson@nab.com.au</w:t>
        </w:r>
      </w:hyperlink>
    </w:p>
    <w:p w14:paraId="5B5D9676" w14:textId="77777777" w:rsidR="0098713F" w:rsidRPr="00050BCD" w:rsidRDefault="0098713F" w:rsidP="0098713F">
      <w:pPr>
        <w:pStyle w:val="Bodycopy"/>
        <w:spacing w:before="0" w:after="0"/>
        <w:ind w:left="142"/>
        <w:rPr>
          <w:lang w:val="en-AU"/>
        </w:rPr>
      </w:pPr>
      <w:r w:rsidRPr="00050BCD">
        <w:rPr>
          <w:lang w:val="en-AU"/>
        </w:rPr>
        <w:t>+613 8634 2331</w:t>
      </w:r>
    </w:p>
    <w:p w14:paraId="3062104C" w14:textId="77777777" w:rsidR="0098713F" w:rsidRPr="00916DD8" w:rsidRDefault="0098713F" w:rsidP="0098713F">
      <w:pPr>
        <w:pStyle w:val="Bodycopy"/>
        <w:spacing w:before="0" w:after="0"/>
        <w:ind w:left="142"/>
        <w:rPr>
          <w:sz w:val="12"/>
          <w:lang w:val="en-AU"/>
        </w:rPr>
      </w:pPr>
    </w:p>
    <w:p w14:paraId="3D180EDF" w14:textId="77777777" w:rsidR="0098713F" w:rsidRPr="00050BCD" w:rsidRDefault="0098713F" w:rsidP="0098713F">
      <w:pPr>
        <w:pStyle w:val="Bodycopy"/>
        <w:spacing w:before="0" w:after="0"/>
        <w:ind w:left="142"/>
        <w:rPr>
          <w:lang w:val="en-AU"/>
        </w:rPr>
      </w:pPr>
      <w:r w:rsidRPr="00050BCD">
        <w:rPr>
          <w:lang w:val="en-AU"/>
        </w:rPr>
        <w:t>Robert De Iure</w:t>
      </w:r>
    </w:p>
    <w:p w14:paraId="5EFF63FE" w14:textId="77777777" w:rsidR="0098713F" w:rsidRPr="00050BCD" w:rsidRDefault="0098713F" w:rsidP="0098713F">
      <w:pPr>
        <w:pStyle w:val="Bodycopy"/>
        <w:spacing w:before="0" w:after="0"/>
        <w:ind w:left="142"/>
        <w:rPr>
          <w:lang w:val="en-AU"/>
        </w:rPr>
      </w:pPr>
      <w:r w:rsidRPr="00050BCD">
        <w:rPr>
          <w:lang w:val="en-AU"/>
        </w:rPr>
        <w:t xml:space="preserve">Associate Director Economics </w:t>
      </w:r>
    </w:p>
    <w:p w14:paraId="06ABDF18" w14:textId="77777777" w:rsidR="0098713F" w:rsidRPr="00050BCD" w:rsidRDefault="003D6EBE" w:rsidP="0098713F">
      <w:pPr>
        <w:pStyle w:val="Bodycopy"/>
        <w:spacing w:before="0" w:after="0"/>
        <w:ind w:left="142"/>
        <w:rPr>
          <w:color w:val="FF0000" w:themeColor="accent1"/>
          <w:lang w:val="en-AU"/>
        </w:rPr>
      </w:pPr>
      <w:hyperlink r:id="rId33" w:history="1">
        <w:r w:rsidR="0098713F" w:rsidRPr="00050BCD">
          <w:rPr>
            <w:color w:val="FF0000" w:themeColor="accent1"/>
          </w:rPr>
          <w:t>Robert.De.Iure@nab.com.au</w:t>
        </w:r>
      </w:hyperlink>
    </w:p>
    <w:p w14:paraId="0A9A4AB4" w14:textId="77777777" w:rsidR="0098713F" w:rsidRPr="00050BCD" w:rsidRDefault="0098713F" w:rsidP="0098713F">
      <w:pPr>
        <w:pStyle w:val="Bodycopy"/>
        <w:spacing w:before="0" w:after="0"/>
        <w:ind w:left="142"/>
        <w:rPr>
          <w:lang w:val="en-AU"/>
        </w:rPr>
      </w:pPr>
      <w:r w:rsidRPr="00050BCD">
        <w:rPr>
          <w:lang w:val="en-AU"/>
        </w:rPr>
        <w:t>+613 8634 4611</w:t>
      </w:r>
    </w:p>
    <w:p w14:paraId="5C308A98" w14:textId="77777777" w:rsidR="0098713F" w:rsidRPr="00D46F51" w:rsidRDefault="0098713F" w:rsidP="007A7405">
      <w:pPr>
        <w:pStyle w:val="Bodycopy"/>
        <w:ind w:left="142"/>
        <w:rPr>
          <w:rFonts w:ascii="NAB Impact" w:eastAsiaTheme="majorEastAsia" w:hAnsi="NAB Impact" w:cstheme="majorBidi"/>
          <w:bCs/>
          <w:caps/>
          <w:color w:val="FF0000" w:themeColor="accent1"/>
          <w:sz w:val="6"/>
          <w:szCs w:val="6"/>
          <w:lang w:val="en-AU"/>
        </w:rPr>
      </w:pPr>
    </w:p>
    <w:p w14:paraId="71630B68" w14:textId="77777777" w:rsidR="00256017" w:rsidRPr="00050BCD" w:rsidRDefault="00256017" w:rsidP="007A7405">
      <w:pPr>
        <w:pStyle w:val="Bodycopy"/>
        <w:ind w:left="142"/>
        <w:rPr>
          <w:rFonts w:ascii="NAB Impact" w:eastAsiaTheme="majorEastAsia" w:hAnsi="NAB Impact" w:cstheme="majorBidi"/>
          <w:bCs/>
          <w:caps/>
          <w:color w:val="FF0000" w:themeColor="accent1"/>
          <w:sz w:val="40"/>
          <w:szCs w:val="28"/>
          <w:lang w:val="en-AU"/>
        </w:rPr>
      </w:pPr>
      <w:r w:rsidRPr="00050BCD">
        <w:rPr>
          <w:rFonts w:ascii="NAB Impact" w:eastAsiaTheme="majorEastAsia" w:hAnsi="NAB Impact" w:cstheme="majorBidi"/>
          <w:bCs/>
          <w:caps/>
          <w:color w:val="FF0000" w:themeColor="accent1"/>
          <w:sz w:val="40"/>
          <w:szCs w:val="28"/>
          <w:lang w:val="en-AU"/>
        </w:rPr>
        <w:t>author</w:t>
      </w:r>
      <w:r w:rsidR="0002011A" w:rsidRPr="00050BCD">
        <w:rPr>
          <w:rFonts w:ascii="NAB Impact" w:eastAsiaTheme="majorEastAsia" w:hAnsi="NAB Impact" w:cstheme="majorBidi"/>
          <w:bCs/>
          <w:caps/>
          <w:color w:val="FF0000" w:themeColor="accent1"/>
          <w:sz w:val="40"/>
          <w:szCs w:val="28"/>
          <w:lang w:val="en-AU"/>
        </w:rPr>
        <w:t>S</w:t>
      </w:r>
    </w:p>
    <w:p w14:paraId="7FB99A60" w14:textId="77777777" w:rsidR="0002011A" w:rsidRPr="00050BCD" w:rsidRDefault="0002011A" w:rsidP="007A7405">
      <w:pPr>
        <w:pStyle w:val="Bodycopy"/>
        <w:spacing w:before="0" w:after="0"/>
        <w:ind w:left="142"/>
        <w:rPr>
          <w:lang w:val="en-AU"/>
        </w:rPr>
      </w:pPr>
      <w:r w:rsidRPr="00050BCD">
        <w:rPr>
          <w:lang w:val="en-AU"/>
        </w:rPr>
        <w:t>Dean Pearson</w:t>
      </w:r>
      <w:r w:rsidR="0098713F">
        <w:rPr>
          <w:lang w:val="en-AU"/>
        </w:rPr>
        <w:t xml:space="preserve"> &amp; </w:t>
      </w:r>
      <w:r w:rsidRPr="00050BCD">
        <w:rPr>
          <w:lang w:val="en-AU"/>
        </w:rPr>
        <w:t>Robert De Iure</w:t>
      </w:r>
    </w:p>
    <w:p w14:paraId="5188935F" w14:textId="6B353778" w:rsidR="00085598" w:rsidRPr="0081577D" w:rsidRDefault="00085598" w:rsidP="007A7405">
      <w:pPr>
        <w:spacing w:after="40"/>
        <w:ind w:left="142"/>
        <w:rPr>
          <w:rFonts w:ascii="Corpid C1 Regular" w:hAnsi="Corpid C1 Regular"/>
          <w:b/>
          <w:sz w:val="16"/>
          <w:szCs w:val="16"/>
        </w:rPr>
      </w:pPr>
    </w:p>
    <w:p w14:paraId="7F8A7D59" w14:textId="77777777" w:rsidR="009A769E" w:rsidRPr="00916DD8" w:rsidRDefault="009A769E" w:rsidP="007A7405">
      <w:pPr>
        <w:spacing w:after="40"/>
        <w:ind w:left="142"/>
        <w:rPr>
          <w:rFonts w:ascii="Corpid C1 Regular" w:hAnsi="Corpid C1 Regular"/>
          <w:b/>
          <w:sz w:val="18"/>
        </w:rPr>
      </w:pPr>
      <w:r w:rsidRPr="00916DD8">
        <w:rPr>
          <w:rFonts w:ascii="Corpid C1 Regular" w:hAnsi="Corpid C1 Regular"/>
          <w:b/>
          <w:sz w:val="18"/>
        </w:rPr>
        <w:t>Important Notice</w:t>
      </w:r>
    </w:p>
    <w:p w14:paraId="7EF7B75D" w14:textId="77777777" w:rsidR="0031795F" w:rsidRPr="00916DD8" w:rsidRDefault="009A769E" w:rsidP="007A7405">
      <w:pPr>
        <w:pStyle w:val="Bodycopy"/>
        <w:ind w:left="142" w:right="140"/>
        <w:rPr>
          <w:sz w:val="16"/>
          <w:lang w:val="en-AU"/>
        </w:rPr>
      </w:pPr>
      <w:r w:rsidRPr="00916DD8">
        <w:rPr>
          <w:sz w:val="16"/>
          <w:lang w:val="en-AU"/>
        </w:rPr>
        <w:t>This document has been prepared by National Australia Bank Limited ABN 12 004 044 937 AFSL 230686 (</w:t>
      </w:r>
      <w:r w:rsidR="001A50D1">
        <w:rPr>
          <w:sz w:val="16"/>
          <w:lang w:val="en-AU"/>
        </w:rPr>
        <w:t>“</w:t>
      </w:r>
      <w:r w:rsidRPr="00916DD8">
        <w:rPr>
          <w:sz w:val="16"/>
          <w:lang w:val="en-AU"/>
        </w:rPr>
        <w:t>NAB</w:t>
      </w:r>
      <w:r w:rsidR="001A50D1">
        <w:rPr>
          <w:sz w:val="16"/>
          <w:lang w:val="en-AU"/>
        </w:rPr>
        <w:t>”</w:t>
      </w:r>
      <w:r w:rsidRPr="00916DD8">
        <w:rPr>
          <w:sz w:val="16"/>
          <w:lang w:val="en-AU"/>
        </w:rPr>
        <w:t>). Any advice contained in this document has been prepared without taking into account your objectives, financial situation or needs. Before acting on any advice in this document, NAB recommends that you consider whether the advice is appr</w:t>
      </w:r>
      <w:r w:rsidR="0031795F" w:rsidRPr="00916DD8">
        <w:rPr>
          <w:sz w:val="16"/>
          <w:lang w:val="en-AU"/>
        </w:rPr>
        <w:t>opriate for your circumstances.</w:t>
      </w:r>
    </w:p>
    <w:p w14:paraId="00426AB1" w14:textId="77777777" w:rsidR="009A769E" w:rsidRPr="00916DD8" w:rsidRDefault="009A769E" w:rsidP="007A7405">
      <w:pPr>
        <w:pStyle w:val="Bodycopy"/>
        <w:ind w:left="142"/>
        <w:rPr>
          <w:sz w:val="16"/>
          <w:lang w:val="en-AU"/>
        </w:rPr>
      </w:pPr>
      <w:r w:rsidRPr="00916DD8">
        <w:rPr>
          <w:sz w:val="16"/>
          <w:lang w:val="en-AU"/>
        </w:rPr>
        <w:t>NAB recommends that you obtain and consider the relevant Product Disclosure Statement or other disclosure document, before making any decision about a product including whether to acquire or to continue to hold it.</w:t>
      </w:r>
    </w:p>
    <w:p w14:paraId="0F03BE2D" w14:textId="77777777" w:rsidR="009A769E" w:rsidRPr="00916DD8" w:rsidRDefault="009A769E" w:rsidP="007A7405">
      <w:pPr>
        <w:pStyle w:val="Bodycopy"/>
        <w:ind w:left="142"/>
        <w:rPr>
          <w:sz w:val="16"/>
        </w:rPr>
      </w:pPr>
      <w:r w:rsidRPr="00916DD8">
        <w:rPr>
          <w:sz w:val="16"/>
          <w:lang w:val="en-AU"/>
        </w:rPr>
        <w:t>Please click</w:t>
      </w:r>
      <w:r w:rsidRPr="00916DD8">
        <w:rPr>
          <w:sz w:val="16"/>
        </w:rPr>
        <w:t xml:space="preserve"> </w:t>
      </w:r>
      <w:hyperlink r:id="rId34" w:history="1">
        <w:r w:rsidRPr="00916DD8">
          <w:rPr>
            <w:b/>
            <w:bCs/>
            <w:color w:val="FF0000"/>
            <w:sz w:val="16"/>
            <w:u w:val="single"/>
          </w:rPr>
          <w:t>here</w:t>
        </w:r>
      </w:hyperlink>
      <w:r w:rsidRPr="00916DD8">
        <w:rPr>
          <w:sz w:val="16"/>
        </w:rPr>
        <w:t xml:space="preserve"> to view our disclaimer and terms of use.</w:t>
      </w:r>
    </w:p>
    <w:sectPr w:rsidR="009A769E" w:rsidRPr="00916DD8" w:rsidSect="00487BAA">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166"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C3D1A" w14:textId="77777777" w:rsidR="00661874" w:rsidRDefault="00661874" w:rsidP="00A5066D">
      <w:r>
        <w:separator/>
      </w:r>
    </w:p>
  </w:endnote>
  <w:endnote w:type="continuationSeparator" w:id="0">
    <w:p w14:paraId="5329964B" w14:textId="77777777" w:rsidR="00661874" w:rsidRDefault="00661874" w:rsidP="00A5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id C1 Regular">
    <w:panose1 w:val="020B0603040502060204"/>
    <w:charset w:val="00"/>
    <w:family w:val="swiss"/>
    <w:notTrueType/>
    <w:pitch w:val="variable"/>
    <w:sig w:usb0="A00000EF" w:usb1="5000205B" w:usb2="00000000" w:usb3="00000000" w:csb0="0000009B" w:csb1="00000000"/>
  </w:font>
  <w:font w:name="NAB Impact">
    <w:panose1 w:val="02010608060202020104"/>
    <w:charset w:val="00"/>
    <w:family w:val="modern"/>
    <w:notTrueType/>
    <w:pitch w:val="variable"/>
    <w:sig w:usb0="80000003" w:usb1="1000004A" w:usb2="00000000" w:usb3="00000000" w:csb0="00000001" w:csb1="00000000"/>
  </w:font>
  <w:font w:name="Corpid C1 Heavy">
    <w:panose1 w:val="020B0903040502060204"/>
    <w:charset w:val="00"/>
    <w:family w:val="swiss"/>
    <w:notTrueType/>
    <w:pitch w:val="variable"/>
    <w:sig w:usb0="A00000EF" w:usb1="5000205B" w:usb2="00000000" w:usb3="00000000" w:csb0="0000009B" w:csb1="00000000"/>
  </w:font>
  <w:font w:name="Corpid C1 Bold">
    <w:panose1 w:val="020B0803040502060204"/>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TheAcademy-Italic">
    <w:altName w:val="Calibri"/>
    <w:panose1 w:val="00000000000000000000"/>
    <w:charset w:val="4D"/>
    <w:family w:val="auto"/>
    <w:notTrueType/>
    <w:pitch w:val="default"/>
    <w:sig w:usb0="00000003" w:usb1="00000000" w:usb2="00000000" w:usb3="00000000" w:csb0="00000001" w:csb1="00000000"/>
  </w:font>
  <w:font w:name="TheAcademy-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arkisim">
    <w:charset w:val="B1"/>
    <w:family w:val="swiss"/>
    <w:pitch w:val="variable"/>
    <w:sig w:usb0="00000803" w:usb1="00000000" w:usb2="00000000" w:usb3="00000000" w:csb0="00000021" w:csb1="00000000"/>
  </w:font>
  <w:font w:name="NAB Script">
    <w:panose1 w:val="030805020404070700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9729" w14:textId="77777777" w:rsidR="00661874" w:rsidRDefault="00661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346489"/>
      <w:docPartObj>
        <w:docPartGallery w:val="Page Numbers (Bottom of Page)"/>
        <w:docPartUnique/>
      </w:docPartObj>
    </w:sdtPr>
    <w:sdtEndPr>
      <w:rPr>
        <w:noProof/>
      </w:rPr>
    </w:sdtEndPr>
    <w:sdtContent>
      <w:p w14:paraId="07EA9CDC" w14:textId="11E8DC11" w:rsidR="00661874" w:rsidRDefault="006618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09CAB" w14:textId="77777777" w:rsidR="00661874" w:rsidRDefault="00661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939044"/>
      <w:docPartObj>
        <w:docPartGallery w:val="Page Numbers (Bottom of Page)"/>
        <w:docPartUnique/>
      </w:docPartObj>
    </w:sdtPr>
    <w:sdtEndPr>
      <w:rPr>
        <w:noProof/>
      </w:rPr>
    </w:sdtEndPr>
    <w:sdtContent>
      <w:p w14:paraId="076CDACD" w14:textId="40E97FFB" w:rsidR="00661874" w:rsidRDefault="006618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ED6CFC" w14:textId="22A74E20" w:rsidR="00661874" w:rsidRPr="00A5066D" w:rsidRDefault="00661874" w:rsidP="007A3A5A">
    <w:pPr>
      <w:pStyle w:val="Pageno"/>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2ADE" w14:textId="77777777" w:rsidR="00661874" w:rsidRDefault="00661874" w:rsidP="00A5066D">
      <w:r>
        <w:separator/>
      </w:r>
    </w:p>
  </w:footnote>
  <w:footnote w:type="continuationSeparator" w:id="0">
    <w:p w14:paraId="74252EB8" w14:textId="77777777" w:rsidR="00661874" w:rsidRDefault="00661874" w:rsidP="00A5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9CB5" w14:textId="77777777" w:rsidR="00661874" w:rsidRDefault="00661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CA27" w14:textId="77777777" w:rsidR="00661874" w:rsidRDefault="00661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2AA7" w14:textId="77777777" w:rsidR="00661874" w:rsidRPr="000268DB" w:rsidRDefault="00661874" w:rsidP="00D818FD">
    <w:pPr>
      <w:pStyle w:val="Header"/>
      <w:tabs>
        <w:tab w:val="left" w:pos="9356"/>
      </w:tabs>
      <w:rPr>
        <w:rFonts w:ascii="Corpid C1 Regular" w:hAnsi="Corpid C1 Regular"/>
      </w:rPr>
    </w:pPr>
    <w:r>
      <w:t>China Economic Update</w:t>
    </w:r>
    <w:r>
      <w:tab/>
      <w:t>August 2016</w:t>
    </w:r>
  </w:p>
  <w:p w14:paraId="34B50C8E" w14:textId="77777777" w:rsidR="00661874" w:rsidRPr="00351A47" w:rsidRDefault="00661874" w:rsidP="00230048">
    <w:pPr>
      <w:pStyle w:val="Header"/>
    </w:pPr>
    <w:r>
      <w:rPr>
        <w:noProof/>
        <w:lang w:eastAsia="en-AU"/>
      </w:rPr>
      <mc:AlternateContent>
        <mc:Choice Requires="wps">
          <w:drawing>
            <wp:anchor distT="0" distB="0" distL="114300" distR="114300" simplePos="0" relativeHeight="251661312" behindDoc="0" locked="0" layoutInCell="1" allowOverlap="1" wp14:anchorId="3C81359A" wp14:editId="43F2256B">
              <wp:simplePos x="0" y="0"/>
              <wp:positionH relativeFrom="column">
                <wp:posOffset>-339090</wp:posOffset>
              </wp:positionH>
              <wp:positionV relativeFrom="paragraph">
                <wp:posOffset>88900</wp:posOffset>
              </wp:positionV>
              <wp:extent cx="7562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DBDC6"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7pt" to="56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" strokecolor="#f20000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1A6"/>
    <w:multiLevelType w:val="hybridMultilevel"/>
    <w:tmpl w:val="986A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41907"/>
    <w:multiLevelType w:val="hybridMultilevel"/>
    <w:tmpl w:val="91E8E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8B5F28"/>
    <w:multiLevelType w:val="hybridMultilevel"/>
    <w:tmpl w:val="7F820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70150"/>
    <w:multiLevelType w:val="multilevel"/>
    <w:tmpl w:val="09EA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F07C3"/>
    <w:multiLevelType w:val="hybridMultilevel"/>
    <w:tmpl w:val="E2321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C1559"/>
    <w:multiLevelType w:val="hybridMultilevel"/>
    <w:tmpl w:val="60840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61528"/>
    <w:multiLevelType w:val="hybridMultilevel"/>
    <w:tmpl w:val="A4446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06DC1"/>
    <w:multiLevelType w:val="hybridMultilevel"/>
    <w:tmpl w:val="94A0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234256"/>
    <w:multiLevelType w:val="hybridMultilevel"/>
    <w:tmpl w:val="515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C97D8B"/>
    <w:multiLevelType w:val="multilevel"/>
    <w:tmpl w:val="7606637C"/>
    <w:lvl w:ilvl="0">
      <w:start w:val="1"/>
      <w:numFmt w:val="bullet"/>
      <w:pStyle w:val="ListBullet"/>
      <w:lvlText w:val=""/>
      <w:lvlJc w:val="left"/>
      <w:pPr>
        <w:ind w:left="360" w:hanging="360"/>
      </w:pPr>
      <w:rPr>
        <w:rFonts w:ascii="Symbol" w:hAnsi="Symbol" w:hint="default"/>
        <w:sz w:val="20"/>
      </w:rPr>
    </w:lvl>
    <w:lvl w:ilvl="1">
      <w:start w:val="1"/>
      <w:numFmt w:val="bullet"/>
      <w:pStyle w:val="ListBullet2"/>
      <w:lvlText w:val="-"/>
      <w:lvlJc w:val="left"/>
      <w:pPr>
        <w:ind w:left="567" w:hanging="283"/>
      </w:pPr>
      <w:rPr>
        <w:rFonts w:ascii="Corpid C1 Regular" w:hAnsi="Corpid C1 Regular" w:hint="default"/>
        <w:color w:val="auto"/>
      </w:rPr>
    </w:lvl>
    <w:lvl w:ilvl="2">
      <w:start w:val="1"/>
      <w:numFmt w:val="bullet"/>
      <w:pStyle w:val="ListBullet3"/>
      <w:lvlText w:val="-"/>
      <w:lvlJc w:val="left"/>
      <w:pPr>
        <w:ind w:left="851" w:hanging="284"/>
      </w:pPr>
      <w:rPr>
        <w:rFonts w:ascii="Corpid C1 Regular" w:hAnsi="Corpid C1 Regular" w:hint="default"/>
        <w:color w:val="auto"/>
      </w:rPr>
    </w:lvl>
    <w:lvl w:ilvl="3">
      <w:start w:val="1"/>
      <w:numFmt w:val="bullet"/>
      <w:pStyle w:val="ListBullet4"/>
      <w:lvlText w:val="-"/>
      <w:lvlJc w:val="left"/>
      <w:pPr>
        <w:ind w:left="1134" w:hanging="283"/>
      </w:pPr>
      <w:rPr>
        <w:rFonts w:ascii="Corpid C1 Regular" w:hAnsi="Corpid C1 Regular" w:hint="default"/>
        <w:color w:val="auto"/>
      </w:rPr>
    </w:lvl>
    <w:lvl w:ilvl="4">
      <w:start w:val="1"/>
      <w:numFmt w:val="bullet"/>
      <w:pStyle w:val="ListBullet5"/>
      <w:lvlText w:val="-"/>
      <w:lvlJc w:val="left"/>
      <w:pPr>
        <w:ind w:left="1418" w:hanging="284"/>
      </w:pPr>
      <w:rPr>
        <w:rFonts w:ascii="Corpid C1 Regular" w:hAnsi="Corpid C1 Regular" w:hint="default"/>
        <w:color w:val="auto"/>
      </w:rPr>
    </w:lvl>
    <w:lvl w:ilvl="5">
      <w:start w:val="1"/>
      <w:numFmt w:val="bullet"/>
      <w:lvlText w:val="-"/>
      <w:lvlJc w:val="left"/>
      <w:pPr>
        <w:ind w:left="1701" w:hanging="283"/>
      </w:pPr>
      <w:rPr>
        <w:rFonts w:ascii="Corpid C1 Regular" w:hAnsi="Corpid C1 Regular" w:hint="default"/>
        <w:color w:val="auto"/>
      </w:rPr>
    </w:lvl>
    <w:lvl w:ilvl="6">
      <w:start w:val="1"/>
      <w:numFmt w:val="bullet"/>
      <w:lvlText w:val="-"/>
      <w:lvlJc w:val="left"/>
      <w:pPr>
        <w:ind w:left="1985" w:hanging="284"/>
      </w:pPr>
      <w:rPr>
        <w:rFonts w:ascii="Corpid C1 Regular" w:hAnsi="Corpid C1 Regular" w:hint="default"/>
        <w:color w:val="auto"/>
      </w:rPr>
    </w:lvl>
    <w:lvl w:ilvl="7">
      <w:start w:val="1"/>
      <w:numFmt w:val="bullet"/>
      <w:lvlText w:val="-"/>
      <w:lvlJc w:val="left"/>
      <w:pPr>
        <w:ind w:left="2268" w:hanging="283"/>
      </w:pPr>
      <w:rPr>
        <w:rFonts w:ascii="Corpid C1 Regular" w:hAnsi="Corpid C1 Regular" w:hint="default"/>
        <w:color w:val="auto"/>
      </w:rPr>
    </w:lvl>
    <w:lvl w:ilvl="8">
      <w:start w:val="1"/>
      <w:numFmt w:val="bullet"/>
      <w:lvlText w:val="-"/>
      <w:lvlJc w:val="left"/>
      <w:pPr>
        <w:ind w:left="2552" w:hanging="284"/>
      </w:pPr>
      <w:rPr>
        <w:rFonts w:ascii="Corpid C1 Regular" w:hAnsi="Corpid C1 Regular" w:hint="default"/>
        <w:color w:val="auto"/>
      </w:rPr>
    </w:lvl>
  </w:abstractNum>
  <w:abstractNum w:abstractNumId="10" w15:restartNumberingAfterBreak="0">
    <w:nsid w:val="546151DA"/>
    <w:multiLevelType w:val="multilevel"/>
    <w:tmpl w:val="002E37C2"/>
    <w:lvl w:ilvl="0">
      <w:start w:val="1"/>
      <w:numFmt w:val="bullet"/>
      <w:pStyle w:val="Tablebullet1"/>
      <w:lvlText w:val=""/>
      <w:lvlJc w:val="left"/>
      <w:pPr>
        <w:ind w:left="284" w:hanging="284"/>
      </w:pPr>
      <w:rPr>
        <w:rFonts w:ascii="Symbol" w:hAnsi="Symbol" w:hint="default"/>
        <w:color w:val="auto"/>
        <w:sz w:val="20"/>
      </w:rPr>
    </w:lvl>
    <w:lvl w:ilvl="1">
      <w:start w:val="1"/>
      <w:numFmt w:val="bullet"/>
      <w:pStyle w:val="Tablebullet2"/>
      <w:lvlText w:val="-"/>
      <w:lvlJc w:val="left"/>
      <w:pPr>
        <w:ind w:left="567" w:hanging="283"/>
      </w:pPr>
      <w:rPr>
        <w:rFonts w:ascii="Corpid C1 Regular" w:hAnsi="Corpid C1 Regular"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5641500"/>
    <w:multiLevelType w:val="hybridMultilevel"/>
    <w:tmpl w:val="B0C0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A217FF"/>
    <w:multiLevelType w:val="hybridMultilevel"/>
    <w:tmpl w:val="D65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2E4A55"/>
    <w:multiLevelType w:val="hybridMultilevel"/>
    <w:tmpl w:val="BFF26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C12C85"/>
    <w:multiLevelType w:val="hybridMultilevel"/>
    <w:tmpl w:val="5080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660FB"/>
    <w:multiLevelType w:val="hybridMultilevel"/>
    <w:tmpl w:val="B62C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6"/>
  </w:num>
  <w:num w:numId="6">
    <w:abstractNumId w:val="11"/>
  </w:num>
  <w:num w:numId="7">
    <w:abstractNumId w:val="13"/>
  </w:num>
  <w:num w:numId="8">
    <w:abstractNumId w:val="15"/>
  </w:num>
  <w:num w:numId="9">
    <w:abstractNumId w:val="12"/>
  </w:num>
  <w:num w:numId="10">
    <w:abstractNumId w:val="3"/>
  </w:num>
  <w:num w:numId="11">
    <w:abstractNumId w:val="5"/>
  </w:num>
  <w:num w:numId="12">
    <w:abstractNumId w:val="8"/>
  </w:num>
  <w:num w:numId="13">
    <w:abstractNumId w:val="14"/>
  </w:num>
  <w:num w:numId="14">
    <w:abstractNumId w:val="7"/>
  </w:num>
  <w:num w:numId="15">
    <w:abstractNumId w:val="1"/>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284"/>
  <w:doNotShadeFormData/>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EC"/>
    <w:rsid w:val="00000666"/>
    <w:rsid w:val="00000E24"/>
    <w:rsid w:val="00001010"/>
    <w:rsid w:val="0000294F"/>
    <w:rsid w:val="000032D4"/>
    <w:rsid w:val="00003596"/>
    <w:rsid w:val="000045F8"/>
    <w:rsid w:val="00004D0E"/>
    <w:rsid w:val="00004E43"/>
    <w:rsid w:val="00005474"/>
    <w:rsid w:val="00006E58"/>
    <w:rsid w:val="0000701E"/>
    <w:rsid w:val="000079C0"/>
    <w:rsid w:val="00007A8B"/>
    <w:rsid w:val="00010607"/>
    <w:rsid w:val="00010B0B"/>
    <w:rsid w:val="00010DA3"/>
    <w:rsid w:val="00011151"/>
    <w:rsid w:val="0001148A"/>
    <w:rsid w:val="00012652"/>
    <w:rsid w:val="0001270F"/>
    <w:rsid w:val="0001301B"/>
    <w:rsid w:val="00013701"/>
    <w:rsid w:val="00013829"/>
    <w:rsid w:val="00014C24"/>
    <w:rsid w:val="00014CEB"/>
    <w:rsid w:val="00014EDF"/>
    <w:rsid w:val="0001511C"/>
    <w:rsid w:val="00015D6C"/>
    <w:rsid w:val="00017515"/>
    <w:rsid w:val="00017B99"/>
    <w:rsid w:val="000200C1"/>
    <w:rsid w:val="0002011A"/>
    <w:rsid w:val="0002053A"/>
    <w:rsid w:val="00020B99"/>
    <w:rsid w:val="00021711"/>
    <w:rsid w:val="00022CC7"/>
    <w:rsid w:val="00023999"/>
    <w:rsid w:val="000249D3"/>
    <w:rsid w:val="00024A45"/>
    <w:rsid w:val="00025B70"/>
    <w:rsid w:val="00025ECF"/>
    <w:rsid w:val="00026427"/>
    <w:rsid w:val="00026A29"/>
    <w:rsid w:val="00027946"/>
    <w:rsid w:val="0003030D"/>
    <w:rsid w:val="0003062C"/>
    <w:rsid w:val="0003240E"/>
    <w:rsid w:val="00032447"/>
    <w:rsid w:val="00032548"/>
    <w:rsid w:val="00032D79"/>
    <w:rsid w:val="0003370C"/>
    <w:rsid w:val="00033D9A"/>
    <w:rsid w:val="00033F0C"/>
    <w:rsid w:val="000355FF"/>
    <w:rsid w:val="00035B0D"/>
    <w:rsid w:val="00036094"/>
    <w:rsid w:val="00036DD8"/>
    <w:rsid w:val="00037446"/>
    <w:rsid w:val="000403A1"/>
    <w:rsid w:val="0004087D"/>
    <w:rsid w:val="00040C39"/>
    <w:rsid w:val="000416B3"/>
    <w:rsid w:val="00041B1C"/>
    <w:rsid w:val="00042076"/>
    <w:rsid w:val="00042865"/>
    <w:rsid w:val="0004399A"/>
    <w:rsid w:val="00043CED"/>
    <w:rsid w:val="00045A12"/>
    <w:rsid w:val="00045C9A"/>
    <w:rsid w:val="0004753D"/>
    <w:rsid w:val="0004769B"/>
    <w:rsid w:val="00047700"/>
    <w:rsid w:val="00050BCD"/>
    <w:rsid w:val="00051EE5"/>
    <w:rsid w:val="00051F82"/>
    <w:rsid w:val="000532CC"/>
    <w:rsid w:val="00055F96"/>
    <w:rsid w:val="00055FE0"/>
    <w:rsid w:val="00055FE9"/>
    <w:rsid w:val="000573C4"/>
    <w:rsid w:val="00057574"/>
    <w:rsid w:val="00057639"/>
    <w:rsid w:val="00057AEC"/>
    <w:rsid w:val="00057F19"/>
    <w:rsid w:val="0006035E"/>
    <w:rsid w:val="0006317B"/>
    <w:rsid w:val="000634C7"/>
    <w:rsid w:val="00063A6F"/>
    <w:rsid w:val="000643CF"/>
    <w:rsid w:val="00064D88"/>
    <w:rsid w:val="00065DCC"/>
    <w:rsid w:val="000660E2"/>
    <w:rsid w:val="000665B6"/>
    <w:rsid w:val="00067052"/>
    <w:rsid w:val="000702A6"/>
    <w:rsid w:val="00070DB0"/>
    <w:rsid w:val="00070F69"/>
    <w:rsid w:val="00071F2D"/>
    <w:rsid w:val="000727E5"/>
    <w:rsid w:val="00075132"/>
    <w:rsid w:val="000752A7"/>
    <w:rsid w:val="00075578"/>
    <w:rsid w:val="00075711"/>
    <w:rsid w:val="00075A84"/>
    <w:rsid w:val="00076636"/>
    <w:rsid w:val="00076A54"/>
    <w:rsid w:val="00080E15"/>
    <w:rsid w:val="00080EB1"/>
    <w:rsid w:val="0008104C"/>
    <w:rsid w:val="00082373"/>
    <w:rsid w:val="00083C55"/>
    <w:rsid w:val="00084A7E"/>
    <w:rsid w:val="00085598"/>
    <w:rsid w:val="00090270"/>
    <w:rsid w:val="00090565"/>
    <w:rsid w:val="00090834"/>
    <w:rsid w:val="00090B2B"/>
    <w:rsid w:val="00090FE1"/>
    <w:rsid w:val="0009107F"/>
    <w:rsid w:val="000918D9"/>
    <w:rsid w:val="000920F3"/>
    <w:rsid w:val="00092F18"/>
    <w:rsid w:val="00093361"/>
    <w:rsid w:val="00093805"/>
    <w:rsid w:val="00093C04"/>
    <w:rsid w:val="0009422A"/>
    <w:rsid w:val="00094449"/>
    <w:rsid w:val="00094F79"/>
    <w:rsid w:val="00095828"/>
    <w:rsid w:val="0009724C"/>
    <w:rsid w:val="000A3819"/>
    <w:rsid w:val="000A41F5"/>
    <w:rsid w:val="000A43AC"/>
    <w:rsid w:val="000A52B5"/>
    <w:rsid w:val="000A5BBF"/>
    <w:rsid w:val="000A5CD8"/>
    <w:rsid w:val="000A67DB"/>
    <w:rsid w:val="000A69BF"/>
    <w:rsid w:val="000A6E83"/>
    <w:rsid w:val="000A6E8F"/>
    <w:rsid w:val="000A7145"/>
    <w:rsid w:val="000A7459"/>
    <w:rsid w:val="000A798F"/>
    <w:rsid w:val="000B0943"/>
    <w:rsid w:val="000B0BDB"/>
    <w:rsid w:val="000B10E4"/>
    <w:rsid w:val="000B1F7B"/>
    <w:rsid w:val="000B313F"/>
    <w:rsid w:val="000B66CA"/>
    <w:rsid w:val="000B6874"/>
    <w:rsid w:val="000B6B53"/>
    <w:rsid w:val="000B71CD"/>
    <w:rsid w:val="000C1091"/>
    <w:rsid w:val="000C1BFE"/>
    <w:rsid w:val="000C28DC"/>
    <w:rsid w:val="000C2B2B"/>
    <w:rsid w:val="000C344C"/>
    <w:rsid w:val="000C37D1"/>
    <w:rsid w:val="000C3B15"/>
    <w:rsid w:val="000C5A3A"/>
    <w:rsid w:val="000C6CC9"/>
    <w:rsid w:val="000D0A58"/>
    <w:rsid w:val="000D10AF"/>
    <w:rsid w:val="000D237C"/>
    <w:rsid w:val="000D371A"/>
    <w:rsid w:val="000D371D"/>
    <w:rsid w:val="000D6457"/>
    <w:rsid w:val="000D6623"/>
    <w:rsid w:val="000D670F"/>
    <w:rsid w:val="000D6D70"/>
    <w:rsid w:val="000D6DF3"/>
    <w:rsid w:val="000D7484"/>
    <w:rsid w:val="000E0060"/>
    <w:rsid w:val="000E0E7C"/>
    <w:rsid w:val="000E180E"/>
    <w:rsid w:val="000E21C9"/>
    <w:rsid w:val="000E3B00"/>
    <w:rsid w:val="000E3DDF"/>
    <w:rsid w:val="000E53D7"/>
    <w:rsid w:val="000E5725"/>
    <w:rsid w:val="000E58CF"/>
    <w:rsid w:val="000E58FE"/>
    <w:rsid w:val="000E6725"/>
    <w:rsid w:val="000E75CD"/>
    <w:rsid w:val="000E7912"/>
    <w:rsid w:val="000E7FCD"/>
    <w:rsid w:val="000F004E"/>
    <w:rsid w:val="000F080F"/>
    <w:rsid w:val="000F0B57"/>
    <w:rsid w:val="000F0CF5"/>
    <w:rsid w:val="000F0F7F"/>
    <w:rsid w:val="000F27C8"/>
    <w:rsid w:val="000F3E8E"/>
    <w:rsid w:val="000F42A5"/>
    <w:rsid w:val="000F6F46"/>
    <w:rsid w:val="000F741A"/>
    <w:rsid w:val="000F7E49"/>
    <w:rsid w:val="0010034F"/>
    <w:rsid w:val="00100D84"/>
    <w:rsid w:val="00102958"/>
    <w:rsid w:val="0010336E"/>
    <w:rsid w:val="00105083"/>
    <w:rsid w:val="001052DB"/>
    <w:rsid w:val="00106162"/>
    <w:rsid w:val="0010645E"/>
    <w:rsid w:val="0010747F"/>
    <w:rsid w:val="0011034C"/>
    <w:rsid w:val="0011058E"/>
    <w:rsid w:val="00110933"/>
    <w:rsid w:val="00111530"/>
    <w:rsid w:val="00112185"/>
    <w:rsid w:val="001121CE"/>
    <w:rsid w:val="00112D6C"/>
    <w:rsid w:val="001132B8"/>
    <w:rsid w:val="00113D1D"/>
    <w:rsid w:val="001147F7"/>
    <w:rsid w:val="00114BF8"/>
    <w:rsid w:val="00114FF7"/>
    <w:rsid w:val="0011517E"/>
    <w:rsid w:val="0011574B"/>
    <w:rsid w:val="001159A7"/>
    <w:rsid w:val="001172F5"/>
    <w:rsid w:val="00117955"/>
    <w:rsid w:val="00117FF9"/>
    <w:rsid w:val="001204D4"/>
    <w:rsid w:val="00120AB0"/>
    <w:rsid w:val="00121146"/>
    <w:rsid w:val="0012147A"/>
    <w:rsid w:val="00121E65"/>
    <w:rsid w:val="00123A94"/>
    <w:rsid w:val="00123EF4"/>
    <w:rsid w:val="00124211"/>
    <w:rsid w:val="0012438F"/>
    <w:rsid w:val="00125408"/>
    <w:rsid w:val="00125683"/>
    <w:rsid w:val="00125E3D"/>
    <w:rsid w:val="001265AB"/>
    <w:rsid w:val="00126E1D"/>
    <w:rsid w:val="00130D33"/>
    <w:rsid w:val="0013126E"/>
    <w:rsid w:val="0013136C"/>
    <w:rsid w:val="00131887"/>
    <w:rsid w:val="001319CB"/>
    <w:rsid w:val="00131C13"/>
    <w:rsid w:val="001328C3"/>
    <w:rsid w:val="00133782"/>
    <w:rsid w:val="00134021"/>
    <w:rsid w:val="00136934"/>
    <w:rsid w:val="0013762D"/>
    <w:rsid w:val="001376F1"/>
    <w:rsid w:val="00137AE3"/>
    <w:rsid w:val="001400A0"/>
    <w:rsid w:val="0014145A"/>
    <w:rsid w:val="00141A0A"/>
    <w:rsid w:val="00141C89"/>
    <w:rsid w:val="0014336B"/>
    <w:rsid w:val="001442E1"/>
    <w:rsid w:val="00144367"/>
    <w:rsid w:val="00144CC8"/>
    <w:rsid w:val="0014698A"/>
    <w:rsid w:val="0014737D"/>
    <w:rsid w:val="00147746"/>
    <w:rsid w:val="00147A8D"/>
    <w:rsid w:val="00150AB8"/>
    <w:rsid w:val="00151261"/>
    <w:rsid w:val="0015289D"/>
    <w:rsid w:val="00152D11"/>
    <w:rsid w:val="00152D3F"/>
    <w:rsid w:val="0015462B"/>
    <w:rsid w:val="00155958"/>
    <w:rsid w:val="00156376"/>
    <w:rsid w:val="0015731C"/>
    <w:rsid w:val="00157BD6"/>
    <w:rsid w:val="00160A9E"/>
    <w:rsid w:val="00160EBE"/>
    <w:rsid w:val="00162F5C"/>
    <w:rsid w:val="001630FD"/>
    <w:rsid w:val="0016319A"/>
    <w:rsid w:val="0016319C"/>
    <w:rsid w:val="0016389B"/>
    <w:rsid w:val="0016462A"/>
    <w:rsid w:val="00165B63"/>
    <w:rsid w:val="0016601F"/>
    <w:rsid w:val="001677A7"/>
    <w:rsid w:val="001716E6"/>
    <w:rsid w:val="00171E8C"/>
    <w:rsid w:val="0017209B"/>
    <w:rsid w:val="0017262E"/>
    <w:rsid w:val="00172E87"/>
    <w:rsid w:val="00176034"/>
    <w:rsid w:val="001768BA"/>
    <w:rsid w:val="00176BCB"/>
    <w:rsid w:val="001772C7"/>
    <w:rsid w:val="001804DB"/>
    <w:rsid w:val="001816B6"/>
    <w:rsid w:val="00182B2B"/>
    <w:rsid w:val="00183352"/>
    <w:rsid w:val="001833BB"/>
    <w:rsid w:val="00183433"/>
    <w:rsid w:val="00183DFF"/>
    <w:rsid w:val="00184E3E"/>
    <w:rsid w:val="00185EAF"/>
    <w:rsid w:val="0019016B"/>
    <w:rsid w:val="0019106E"/>
    <w:rsid w:val="001921F0"/>
    <w:rsid w:val="00192DE4"/>
    <w:rsid w:val="00192E56"/>
    <w:rsid w:val="00193B12"/>
    <w:rsid w:val="00195910"/>
    <w:rsid w:val="00197AF9"/>
    <w:rsid w:val="001A0835"/>
    <w:rsid w:val="001A094F"/>
    <w:rsid w:val="001A2893"/>
    <w:rsid w:val="001A2959"/>
    <w:rsid w:val="001A2FCA"/>
    <w:rsid w:val="001A44FD"/>
    <w:rsid w:val="001A46B3"/>
    <w:rsid w:val="001A46E1"/>
    <w:rsid w:val="001A4A5E"/>
    <w:rsid w:val="001A50D1"/>
    <w:rsid w:val="001A6202"/>
    <w:rsid w:val="001B0384"/>
    <w:rsid w:val="001B1314"/>
    <w:rsid w:val="001B1DFA"/>
    <w:rsid w:val="001B2152"/>
    <w:rsid w:val="001B2B93"/>
    <w:rsid w:val="001B3765"/>
    <w:rsid w:val="001B39FF"/>
    <w:rsid w:val="001B42B4"/>
    <w:rsid w:val="001B46BF"/>
    <w:rsid w:val="001B563A"/>
    <w:rsid w:val="001B6540"/>
    <w:rsid w:val="001B730F"/>
    <w:rsid w:val="001B795F"/>
    <w:rsid w:val="001C0525"/>
    <w:rsid w:val="001C0535"/>
    <w:rsid w:val="001C1D22"/>
    <w:rsid w:val="001C25F9"/>
    <w:rsid w:val="001C2BE9"/>
    <w:rsid w:val="001C2D30"/>
    <w:rsid w:val="001C3459"/>
    <w:rsid w:val="001C36A0"/>
    <w:rsid w:val="001C4566"/>
    <w:rsid w:val="001C4F3B"/>
    <w:rsid w:val="001C5001"/>
    <w:rsid w:val="001C56B8"/>
    <w:rsid w:val="001C6790"/>
    <w:rsid w:val="001C733E"/>
    <w:rsid w:val="001D0E8A"/>
    <w:rsid w:val="001D18C3"/>
    <w:rsid w:val="001D2015"/>
    <w:rsid w:val="001D2830"/>
    <w:rsid w:val="001D2AA5"/>
    <w:rsid w:val="001D31D6"/>
    <w:rsid w:val="001D40A0"/>
    <w:rsid w:val="001D41E2"/>
    <w:rsid w:val="001D4275"/>
    <w:rsid w:val="001D4631"/>
    <w:rsid w:val="001D53EF"/>
    <w:rsid w:val="001D5D4C"/>
    <w:rsid w:val="001D6C9D"/>
    <w:rsid w:val="001D7135"/>
    <w:rsid w:val="001D7601"/>
    <w:rsid w:val="001D7827"/>
    <w:rsid w:val="001D7BC7"/>
    <w:rsid w:val="001E1F23"/>
    <w:rsid w:val="001E225F"/>
    <w:rsid w:val="001E2762"/>
    <w:rsid w:val="001E2D8A"/>
    <w:rsid w:val="001E3196"/>
    <w:rsid w:val="001E337E"/>
    <w:rsid w:val="001E3E9B"/>
    <w:rsid w:val="001E44B2"/>
    <w:rsid w:val="001E56ED"/>
    <w:rsid w:val="001E6406"/>
    <w:rsid w:val="001E73FC"/>
    <w:rsid w:val="001F033D"/>
    <w:rsid w:val="001F1309"/>
    <w:rsid w:val="001F1C64"/>
    <w:rsid w:val="001F20A1"/>
    <w:rsid w:val="001F2791"/>
    <w:rsid w:val="001F2D1D"/>
    <w:rsid w:val="001F2D5B"/>
    <w:rsid w:val="001F4244"/>
    <w:rsid w:val="001F4AC1"/>
    <w:rsid w:val="001F506C"/>
    <w:rsid w:val="001F72E6"/>
    <w:rsid w:val="001F7859"/>
    <w:rsid w:val="001F7D1B"/>
    <w:rsid w:val="002015BA"/>
    <w:rsid w:val="002018FD"/>
    <w:rsid w:val="002029E9"/>
    <w:rsid w:val="002036F1"/>
    <w:rsid w:val="00204744"/>
    <w:rsid w:val="00204E6E"/>
    <w:rsid w:val="00204F59"/>
    <w:rsid w:val="0020609B"/>
    <w:rsid w:val="00206EA5"/>
    <w:rsid w:val="00207AA5"/>
    <w:rsid w:val="002127DB"/>
    <w:rsid w:val="00212B06"/>
    <w:rsid w:val="002151F0"/>
    <w:rsid w:val="0021549F"/>
    <w:rsid w:val="00215D24"/>
    <w:rsid w:val="002165CB"/>
    <w:rsid w:val="002168B9"/>
    <w:rsid w:val="00216CC9"/>
    <w:rsid w:val="00216FE9"/>
    <w:rsid w:val="00217382"/>
    <w:rsid w:val="0022067F"/>
    <w:rsid w:val="00220992"/>
    <w:rsid w:val="00220B30"/>
    <w:rsid w:val="002215D2"/>
    <w:rsid w:val="002227D7"/>
    <w:rsid w:val="00222D25"/>
    <w:rsid w:val="00222FCD"/>
    <w:rsid w:val="0022357D"/>
    <w:rsid w:val="002241EC"/>
    <w:rsid w:val="00224553"/>
    <w:rsid w:val="00224B45"/>
    <w:rsid w:val="00225410"/>
    <w:rsid w:val="00225A83"/>
    <w:rsid w:val="00226022"/>
    <w:rsid w:val="0022634E"/>
    <w:rsid w:val="00226E96"/>
    <w:rsid w:val="00227FBF"/>
    <w:rsid w:val="00230048"/>
    <w:rsid w:val="00230A4D"/>
    <w:rsid w:val="0023111E"/>
    <w:rsid w:val="00231762"/>
    <w:rsid w:val="0023249C"/>
    <w:rsid w:val="0023309B"/>
    <w:rsid w:val="002339EA"/>
    <w:rsid w:val="00234647"/>
    <w:rsid w:val="00236328"/>
    <w:rsid w:val="0023709C"/>
    <w:rsid w:val="00237ABD"/>
    <w:rsid w:val="00237B18"/>
    <w:rsid w:val="00240C28"/>
    <w:rsid w:val="00240CDC"/>
    <w:rsid w:val="002411F7"/>
    <w:rsid w:val="002412A8"/>
    <w:rsid w:val="0024210E"/>
    <w:rsid w:val="00242314"/>
    <w:rsid w:val="00242767"/>
    <w:rsid w:val="00242C70"/>
    <w:rsid w:val="0024341B"/>
    <w:rsid w:val="00243953"/>
    <w:rsid w:val="002442F3"/>
    <w:rsid w:val="00245522"/>
    <w:rsid w:val="00245772"/>
    <w:rsid w:val="00246C5F"/>
    <w:rsid w:val="002476DE"/>
    <w:rsid w:val="002478DA"/>
    <w:rsid w:val="00250AA5"/>
    <w:rsid w:val="002510C1"/>
    <w:rsid w:val="00255051"/>
    <w:rsid w:val="002555C3"/>
    <w:rsid w:val="00256017"/>
    <w:rsid w:val="00256027"/>
    <w:rsid w:val="00256051"/>
    <w:rsid w:val="0025611F"/>
    <w:rsid w:val="00260968"/>
    <w:rsid w:val="002609C7"/>
    <w:rsid w:val="00261C6C"/>
    <w:rsid w:val="002641A0"/>
    <w:rsid w:val="00264712"/>
    <w:rsid w:val="00264905"/>
    <w:rsid w:val="00265507"/>
    <w:rsid w:val="00265CAE"/>
    <w:rsid w:val="00266960"/>
    <w:rsid w:val="002673AC"/>
    <w:rsid w:val="0026749B"/>
    <w:rsid w:val="00267786"/>
    <w:rsid w:val="00267982"/>
    <w:rsid w:val="00267AAD"/>
    <w:rsid w:val="00270041"/>
    <w:rsid w:val="00270372"/>
    <w:rsid w:val="00270FD6"/>
    <w:rsid w:val="0027138E"/>
    <w:rsid w:val="00271472"/>
    <w:rsid w:val="0027214A"/>
    <w:rsid w:val="00274B37"/>
    <w:rsid w:val="00274FC9"/>
    <w:rsid w:val="0027604F"/>
    <w:rsid w:val="002802F7"/>
    <w:rsid w:val="00281943"/>
    <w:rsid w:val="00281FEB"/>
    <w:rsid w:val="00282C46"/>
    <w:rsid w:val="00282C98"/>
    <w:rsid w:val="0028433E"/>
    <w:rsid w:val="00284685"/>
    <w:rsid w:val="002852A0"/>
    <w:rsid w:val="0028555E"/>
    <w:rsid w:val="00286049"/>
    <w:rsid w:val="002861B2"/>
    <w:rsid w:val="002906C7"/>
    <w:rsid w:val="00291213"/>
    <w:rsid w:val="00291517"/>
    <w:rsid w:val="002915BE"/>
    <w:rsid w:val="002919A7"/>
    <w:rsid w:val="002919C2"/>
    <w:rsid w:val="00291BCC"/>
    <w:rsid w:val="00291E03"/>
    <w:rsid w:val="00292295"/>
    <w:rsid w:val="00292C16"/>
    <w:rsid w:val="00293341"/>
    <w:rsid w:val="002945B9"/>
    <w:rsid w:val="00294B91"/>
    <w:rsid w:val="002952BC"/>
    <w:rsid w:val="0029757B"/>
    <w:rsid w:val="002978D5"/>
    <w:rsid w:val="002A0217"/>
    <w:rsid w:val="002A16B8"/>
    <w:rsid w:val="002A18DD"/>
    <w:rsid w:val="002A4509"/>
    <w:rsid w:val="002A4917"/>
    <w:rsid w:val="002A4A03"/>
    <w:rsid w:val="002A575B"/>
    <w:rsid w:val="002A5F4D"/>
    <w:rsid w:val="002A6C47"/>
    <w:rsid w:val="002A773E"/>
    <w:rsid w:val="002B00D8"/>
    <w:rsid w:val="002B0121"/>
    <w:rsid w:val="002B10C3"/>
    <w:rsid w:val="002B186E"/>
    <w:rsid w:val="002B2718"/>
    <w:rsid w:val="002B2723"/>
    <w:rsid w:val="002B2E90"/>
    <w:rsid w:val="002B362F"/>
    <w:rsid w:val="002B6429"/>
    <w:rsid w:val="002B778E"/>
    <w:rsid w:val="002C0954"/>
    <w:rsid w:val="002C10C8"/>
    <w:rsid w:val="002C1C25"/>
    <w:rsid w:val="002C1C4F"/>
    <w:rsid w:val="002C37CC"/>
    <w:rsid w:val="002C4D55"/>
    <w:rsid w:val="002C5BD1"/>
    <w:rsid w:val="002C6D5C"/>
    <w:rsid w:val="002C7819"/>
    <w:rsid w:val="002D096C"/>
    <w:rsid w:val="002D2588"/>
    <w:rsid w:val="002D4100"/>
    <w:rsid w:val="002D4140"/>
    <w:rsid w:val="002D45F4"/>
    <w:rsid w:val="002D4E85"/>
    <w:rsid w:val="002D5065"/>
    <w:rsid w:val="002D7300"/>
    <w:rsid w:val="002D73E8"/>
    <w:rsid w:val="002D7BA4"/>
    <w:rsid w:val="002D7ECA"/>
    <w:rsid w:val="002E0800"/>
    <w:rsid w:val="002E0A33"/>
    <w:rsid w:val="002E1F12"/>
    <w:rsid w:val="002E206A"/>
    <w:rsid w:val="002E4F6C"/>
    <w:rsid w:val="002E519E"/>
    <w:rsid w:val="002E5294"/>
    <w:rsid w:val="002E6297"/>
    <w:rsid w:val="002E68C8"/>
    <w:rsid w:val="002E6B30"/>
    <w:rsid w:val="002F0047"/>
    <w:rsid w:val="002F0844"/>
    <w:rsid w:val="002F1E65"/>
    <w:rsid w:val="002F2508"/>
    <w:rsid w:val="002F25F4"/>
    <w:rsid w:val="002F266B"/>
    <w:rsid w:val="002F3312"/>
    <w:rsid w:val="002F33C9"/>
    <w:rsid w:val="002F34E4"/>
    <w:rsid w:val="002F40EC"/>
    <w:rsid w:val="002F4C1F"/>
    <w:rsid w:val="002F511A"/>
    <w:rsid w:val="002F53CA"/>
    <w:rsid w:val="002F5795"/>
    <w:rsid w:val="002F7625"/>
    <w:rsid w:val="002F77E7"/>
    <w:rsid w:val="002F7816"/>
    <w:rsid w:val="003019CE"/>
    <w:rsid w:val="00302316"/>
    <w:rsid w:val="00302828"/>
    <w:rsid w:val="00303009"/>
    <w:rsid w:val="0030371F"/>
    <w:rsid w:val="00303A7B"/>
    <w:rsid w:val="00303BED"/>
    <w:rsid w:val="00303D55"/>
    <w:rsid w:val="00304072"/>
    <w:rsid w:val="00304BC5"/>
    <w:rsid w:val="00304CF3"/>
    <w:rsid w:val="00304D68"/>
    <w:rsid w:val="00305C1F"/>
    <w:rsid w:val="00306294"/>
    <w:rsid w:val="00306F48"/>
    <w:rsid w:val="0030728A"/>
    <w:rsid w:val="00307661"/>
    <w:rsid w:val="00307A5F"/>
    <w:rsid w:val="00307BA1"/>
    <w:rsid w:val="00307EBA"/>
    <w:rsid w:val="00310ED3"/>
    <w:rsid w:val="003126B9"/>
    <w:rsid w:val="00313718"/>
    <w:rsid w:val="003137ED"/>
    <w:rsid w:val="00314137"/>
    <w:rsid w:val="00315B3C"/>
    <w:rsid w:val="00317111"/>
    <w:rsid w:val="003174F2"/>
    <w:rsid w:val="00317746"/>
    <w:rsid w:val="0031795F"/>
    <w:rsid w:val="0032000E"/>
    <w:rsid w:val="00320336"/>
    <w:rsid w:val="0032343C"/>
    <w:rsid w:val="0032370F"/>
    <w:rsid w:val="003237B6"/>
    <w:rsid w:val="00324281"/>
    <w:rsid w:val="00324E2F"/>
    <w:rsid w:val="003253F7"/>
    <w:rsid w:val="00325496"/>
    <w:rsid w:val="003255B3"/>
    <w:rsid w:val="00325CE3"/>
    <w:rsid w:val="003269C7"/>
    <w:rsid w:val="00326AAC"/>
    <w:rsid w:val="0032749D"/>
    <w:rsid w:val="0032781E"/>
    <w:rsid w:val="00327A29"/>
    <w:rsid w:val="00327D5A"/>
    <w:rsid w:val="00327E9A"/>
    <w:rsid w:val="00327EB4"/>
    <w:rsid w:val="00331E1E"/>
    <w:rsid w:val="003324FF"/>
    <w:rsid w:val="00332C0C"/>
    <w:rsid w:val="003332AF"/>
    <w:rsid w:val="003340B7"/>
    <w:rsid w:val="0033465B"/>
    <w:rsid w:val="003349A5"/>
    <w:rsid w:val="003365FE"/>
    <w:rsid w:val="00340649"/>
    <w:rsid w:val="00340F31"/>
    <w:rsid w:val="00341566"/>
    <w:rsid w:val="00341BD1"/>
    <w:rsid w:val="003421F2"/>
    <w:rsid w:val="00342FFF"/>
    <w:rsid w:val="00343F36"/>
    <w:rsid w:val="00344910"/>
    <w:rsid w:val="00344CCA"/>
    <w:rsid w:val="00350354"/>
    <w:rsid w:val="00352FFD"/>
    <w:rsid w:val="00353E33"/>
    <w:rsid w:val="003552EB"/>
    <w:rsid w:val="003578B1"/>
    <w:rsid w:val="00357C1D"/>
    <w:rsid w:val="003602AB"/>
    <w:rsid w:val="003605C7"/>
    <w:rsid w:val="00360C72"/>
    <w:rsid w:val="00361688"/>
    <w:rsid w:val="0036209A"/>
    <w:rsid w:val="0036507E"/>
    <w:rsid w:val="0036622D"/>
    <w:rsid w:val="0036677C"/>
    <w:rsid w:val="0036682F"/>
    <w:rsid w:val="0036689E"/>
    <w:rsid w:val="003670F1"/>
    <w:rsid w:val="00367B6D"/>
    <w:rsid w:val="00370396"/>
    <w:rsid w:val="003705EB"/>
    <w:rsid w:val="00370B96"/>
    <w:rsid w:val="00370F28"/>
    <w:rsid w:val="003711FA"/>
    <w:rsid w:val="00371DAB"/>
    <w:rsid w:val="0037358B"/>
    <w:rsid w:val="0037391F"/>
    <w:rsid w:val="00374D0D"/>
    <w:rsid w:val="003757D6"/>
    <w:rsid w:val="00375AD5"/>
    <w:rsid w:val="003761BB"/>
    <w:rsid w:val="00376C53"/>
    <w:rsid w:val="0037720E"/>
    <w:rsid w:val="00377507"/>
    <w:rsid w:val="00377D0D"/>
    <w:rsid w:val="00380439"/>
    <w:rsid w:val="003805E9"/>
    <w:rsid w:val="00381E2D"/>
    <w:rsid w:val="00383A37"/>
    <w:rsid w:val="003843B4"/>
    <w:rsid w:val="0038474D"/>
    <w:rsid w:val="0038585A"/>
    <w:rsid w:val="00385F46"/>
    <w:rsid w:val="003861D4"/>
    <w:rsid w:val="0038680B"/>
    <w:rsid w:val="00390E9E"/>
    <w:rsid w:val="003914B3"/>
    <w:rsid w:val="003914FE"/>
    <w:rsid w:val="00391F7E"/>
    <w:rsid w:val="00392747"/>
    <w:rsid w:val="003932A0"/>
    <w:rsid w:val="00393A67"/>
    <w:rsid w:val="00394937"/>
    <w:rsid w:val="00396042"/>
    <w:rsid w:val="00396092"/>
    <w:rsid w:val="003967BC"/>
    <w:rsid w:val="00396974"/>
    <w:rsid w:val="003971CD"/>
    <w:rsid w:val="003A02A5"/>
    <w:rsid w:val="003A2222"/>
    <w:rsid w:val="003A2224"/>
    <w:rsid w:val="003A3203"/>
    <w:rsid w:val="003A394C"/>
    <w:rsid w:val="003A3EFF"/>
    <w:rsid w:val="003A45EE"/>
    <w:rsid w:val="003A4B53"/>
    <w:rsid w:val="003A4E0C"/>
    <w:rsid w:val="003A52D9"/>
    <w:rsid w:val="003A54AD"/>
    <w:rsid w:val="003A58FA"/>
    <w:rsid w:val="003A6A4A"/>
    <w:rsid w:val="003A6F36"/>
    <w:rsid w:val="003A7366"/>
    <w:rsid w:val="003A750E"/>
    <w:rsid w:val="003A7609"/>
    <w:rsid w:val="003A7D3C"/>
    <w:rsid w:val="003B05E6"/>
    <w:rsid w:val="003B312A"/>
    <w:rsid w:val="003B38DF"/>
    <w:rsid w:val="003B57A8"/>
    <w:rsid w:val="003B69F8"/>
    <w:rsid w:val="003B7089"/>
    <w:rsid w:val="003C04F8"/>
    <w:rsid w:val="003C0AF9"/>
    <w:rsid w:val="003C0DB0"/>
    <w:rsid w:val="003C1132"/>
    <w:rsid w:val="003C2E6F"/>
    <w:rsid w:val="003C60BF"/>
    <w:rsid w:val="003C6486"/>
    <w:rsid w:val="003C6D48"/>
    <w:rsid w:val="003C760F"/>
    <w:rsid w:val="003D0B56"/>
    <w:rsid w:val="003D0FD4"/>
    <w:rsid w:val="003D1425"/>
    <w:rsid w:val="003D1A15"/>
    <w:rsid w:val="003D1A3B"/>
    <w:rsid w:val="003D40D7"/>
    <w:rsid w:val="003D444D"/>
    <w:rsid w:val="003D45C5"/>
    <w:rsid w:val="003D521E"/>
    <w:rsid w:val="003D53D9"/>
    <w:rsid w:val="003D5D7C"/>
    <w:rsid w:val="003D644F"/>
    <w:rsid w:val="003D6EBE"/>
    <w:rsid w:val="003D6F11"/>
    <w:rsid w:val="003D717C"/>
    <w:rsid w:val="003E232D"/>
    <w:rsid w:val="003E2C58"/>
    <w:rsid w:val="003E4861"/>
    <w:rsid w:val="003E49FE"/>
    <w:rsid w:val="003E58BE"/>
    <w:rsid w:val="003E6D87"/>
    <w:rsid w:val="003E7F20"/>
    <w:rsid w:val="003F1F67"/>
    <w:rsid w:val="003F29B6"/>
    <w:rsid w:val="003F2BAE"/>
    <w:rsid w:val="003F2E65"/>
    <w:rsid w:val="003F346E"/>
    <w:rsid w:val="003F39CA"/>
    <w:rsid w:val="003F410F"/>
    <w:rsid w:val="003F4BCC"/>
    <w:rsid w:val="003F5C24"/>
    <w:rsid w:val="003F62B6"/>
    <w:rsid w:val="003F69FE"/>
    <w:rsid w:val="003F7342"/>
    <w:rsid w:val="003F792A"/>
    <w:rsid w:val="003F7DFE"/>
    <w:rsid w:val="00400C16"/>
    <w:rsid w:val="0040171A"/>
    <w:rsid w:val="004038B1"/>
    <w:rsid w:val="00404147"/>
    <w:rsid w:val="00404A18"/>
    <w:rsid w:val="00405089"/>
    <w:rsid w:val="004057EC"/>
    <w:rsid w:val="00405A1C"/>
    <w:rsid w:val="00406609"/>
    <w:rsid w:val="00406A3E"/>
    <w:rsid w:val="00407CD0"/>
    <w:rsid w:val="00410F9F"/>
    <w:rsid w:val="00411A63"/>
    <w:rsid w:val="00411B17"/>
    <w:rsid w:val="00412ECD"/>
    <w:rsid w:val="00413044"/>
    <w:rsid w:val="00413591"/>
    <w:rsid w:val="00414B4C"/>
    <w:rsid w:val="00414BF7"/>
    <w:rsid w:val="00415227"/>
    <w:rsid w:val="00415E60"/>
    <w:rsid w:val="00416BAF"/>
    <w:rsid w:val="00420668"/>
    <w:rsid w:val="00421D84"/>
    <w:rsid w:val="00422CE9"/>
    <w:rsid w:val="00423604"/>
    <w:rsid w:val="00423A11"/>
    <w:rsid w:val="0042526F"/>
    <w:rsid w:val="00425D1B"/>
    <w:rsid w:val="00425DBD"/>
    <w:rsid w:val="004274A0"/>
    <w:rsid w:val="00430143"/>
    <w:rsid w:val="00430AFD"/>
    <w:rsid w:val="00430C42"/>
    <w:rsid w:val="00430D43"/>
    <w:rsid w:val="0043144D"/>
    <w:rsid w:val="004317FE"/>
    <w:rsid w:val="00431975"/>
    <w:rsid w:val="0043374C"/>
    <w:rsid w:val="00435587"/>
    <w:rsid w:val="00435814"/>
    <w:rsid w:val="00435972"/>
    <w:rsid w:val="00436E54"/>
    <w:rsid w:val="004372AD"/>
    <w:rsid w:val="00437A2C"/>
    <w:rsid w:val="00440AAF"/>
    <w:rsid w:val="00440CEC"/>
    <w:rsid w:val="00440DCF"/>
    <w:rsid w:val="004411CB"/>
    <w:rsid w:val="00441555"/>
    <w:rsid w:val="004417B1"/>
    <w:rsid w:val="0044187F"/>
    <w:rsid w:val="00441BC8"/>
    <w:rsid w:val="00441E9E"/>
    <w:rsid w:val="004426F7"/>
    <w:rsid w:val="00442DE2"/>
    <w:rsid w:val="00443298"/>
    <w:rsid w:val="00443697"/>
    <w:rsid w:val="004436F5"/>
    <w:rsid w:val="00443A9F"/>
    <w:rsid w:val="00443C40"/>
    <w:rsid w:val="00444EA3"/>
    <w:rsid w:val="00447C0F"/>
    <w:rsid w:val="00450ED9"/>
    <w:rsid w:val="00451A4D"/>
    <w:rsid w:val="0045287D"/>
    <w:rsid w:val="00452A90"/>
    <w:rsid w:val="00453C08"/>
    <w:rsid w:val="004550B7"/>
    <w:rsid w:val="004565EB"/>
    <w:rsid w:val="004601DC"/>
    <w:rsid w:val="00460489"/>
    <w:rsid w:val="00460D0A"/>
    <w:rsid w:val="0046110B"/>
    <w:rsid w:val="004611AA"/>
    <w:rsid w:val="004615CE"/>
    <w:rsid w:val="00461851"/>
    <w:rsid w:val="00461AFE"/>
    <w:rsid w:val="00461B51"/>
    <w:rsid w:val="00462E6F"/>
    <w:rsid w:val="004649C4"/>
    <w:rsid w:val="00464AF9"/>
    <w:rsid w:val="004658F1"/>
    <w:rsid w:val="00466310"/>
    <w:rsid w:val="0046737A"/>
    <w:rsid w:val="004679D3"/>
    <w:rsid w:val="00467CCD"/>
    <w:rsid w:val="0047043D"/>
    <w:rsid w:val="0047064F"/>
    <w:rsid w:val="0047076D"/>
    <w:rsid w:val="00470EC4"/>
    <w:rsid w:val="00471B83"/>
    <w:rsid w:val="00472046"/>
    <w:rsid w:val="004722DE"/>
    <w:rsid w:val="00472911"/>
    <w:rsid w:val="00473A8B"/>
    <w:rsid w:val="0047417C"/>
    <w:rsid w:val="00474C35"/>
    <w:rsid w:val="004776E7"/>
    <w:rsid w:val="004803C0"/>
    <w:rsid w:val="004805F4"/>
    <w:rsid w:val="00480707"/>
    <w:rsid w:val="00481812"/>
    <w:rsid w:val="00481F6F"/>
    <w:rsid w:val="00482E45"/>
    <w:rsid w:val="00483F77"/>
    <w:rsid w:val="00483F9E"/>
    <w:rsid w:val="00484AB8"/>
    <w:rsid w:val="004858D1"/>
    <w:rsid w:val="00485B83"/>
    <w:rsid w:val="00486519"/>
    <w:rsid w:val="00487BAA"/>
    <w:rsid w:val="00487CC5"/>
    <w:rsid w:val="0049140F"/>
    <w:rsid w:val="00491678"/>
    <w:rsid w:val="00491885"/>
    <w:rsid w:val="00491B06"/>
    <w:rsid w:val="00492232"/>
    <w:rsid w:val="004923A9"/>
    <w:rsid w:val="0049297F"/>
    <w:rsid w:val="00493B76"/>
    <w:rsid w:val="00493BC3"/>
    <w:rsid w:val="00493F78"/>
    <w:rsid w:val="00495105"/>
    <w:rsid w:val="00495610"/>
    <w:rsid w:val="0049624B"/>
    <w:rsid w:val="004963F0"/>
    <w:rsid w:val="00496688"/>
    <w:rsid w:val="00497F25"/>
    <w:rsid w:val="004A0074"/>
    <w:rsid w:val="004A08CD"/>
    <w:rsid w:val="004A4316"/>
    <w:rsid w:val="004A482C"/>
    <w:rsid w:val="004A5443"/>
    <w:rsid w:val="004A5824"/>
    <w:rsid w:val="004A5FAA"/>
    <w:rsid w:val="004A64E5"/>
    <w:rsid w:val="004A6987"/>
    <w:rsid w:val="004A7B06"/>
    <w:rsid w:val="004B15D3"/>
    <w:rsid w:val="004B24C8"/>
    <w:rsid w:val="004B3E4F"/>
    <w:rsid w:val="004B5BDA"/>
    <w:rsid w:val="004B6320"/>
    <w:rsid w:val="004B6A9A"/>
    <w:rsid w:val="004B6F7E"/>
    <w:rsid w:val="004B78AB"/>
    <w:rsid w:val="004C0910"/>
    <w:rsid w:val="004C0B67"/>
    <w:rsid w:val="004C2FD3"/>
    <w:rsid w:val="004C3633"/>
    <w:rsid w:val="004C4DE4"/>
    <w:rsid w:val="004C5D91"/>
    <w:rsid w:val="004C5DEF"/>
    <w:rsid w:val="004C70A0"/>
    <w:rsid w:val="004C73A7"/>
    <w:rsid w:val="004D05D1"/>
    <w:rsid w:val="004D0BF6"/>
    <w:rsid w:val="004D0E8F"/>
    <w:rsid w:val="004D13BE"/>
    <w:rsid w:val="004D1EE9"/>
    <w:rsid w:val="004D22EE"/>
    <w:rsid w:val="004D29EE"/>
    <w:rsid w:val="004D3E2B"/>
    <w:rsid w:val="004D41CC"/>
    <w:rsid w:val="004D4BFB"/>
    <w:rsid w:val="004D5063"/>
    <w:rsid w:val="004D574D"/>
    <w:rsid w:val="004D5BF1"/>
    <w:rsid w:val="004D61D7"/>
    <w:rsid w:val="004D75A2"/>
    <w:rsid w:val="004D7664"/>
    <w:rsid w:val="004D777E"/>
    <w:rsid w:val="004D7A8C"/>
    <w:rsid w:val="004D7AF2"/>
    <w:rsid w:val="004E035F"/>
    <w:rsid w:val="004E058A"/>
    <w:rsid w:val="004E1264"/>
    <w:rsid w:val="004E1385"/>
    <w:rsid w:val="004E18E0"/>
    <w:rsid w:val="004E1B55"/>
    <w:rsid w:val="004E2435"/>
    <w:rsid w:val="004E2C41"/>
    <w:rsid w:val="004E3576"/>
    <w:rsid w:val="004E3652"/>
    <w:rsid w:val="004E445C"/>
    <w:rsid w:val="004E46B2"/>
    <w:rsid w:val="004E5F57"/>
    <w:rsid w:val="004E6B7E"/>
    <w:rsid w:val="004E704B"/>
    <w:rsid w:val="004E7092"/>
    <w:rsid w:val="004E73F4"/>
    <w:rsid w:val="004E775B"/>
    <w:rsid w:val="004F046A"/>
    <w:rsid w:val="004F0714"/>
    <w:rsid w:val="004F0F4B"/>
    <w:rsid w:val="004F22AB"/>
    <w:rsid w:val="004F29D7"/>
    <w:rsid w:val="004F3CF7"/>
    <w:rsid w:val="004F4929"/>
    <w:rsid w:val="004F6556"/>
    <w:rsid w:val="004F6647"/>
    <w:rsid w:val="004F796C"/>
    <w:rsid w:val="004F7FFB"/>
    <w:rsid w:val="00500797"/>
    <w:rsid w:val="00500EC8"/>
    <w:rsid w:val="005011E9"/>
    <w:rsid w:val="00502D55"/>
    <w:rsid w:val="0050306A"/>
    <w:rsid w:val="00504292"/>
    <w:rsid w:val="00505858"/>
    <w:rsid w:val="005068BE"/>
    <w:rsid w:val="00506E6C"/>
    <w:rsid w:val="00507242"/>
    <w:rsid w:val="00511033"/>
    <w:rsid w:val="00511126"/>
    <w:rsid w:val="00514C7D"/>
    <w:rsid w:val="00515E3E"/>
    <w:rsid w:val="0051628F"/>
    <w:rsid w:val="005164C1"/>
    <w:rsid w:val="0051697A"/>
    <w:rsid w:val="00517FEB"/>
    <w:rsid w:val="00521622"/>
    <w:rsid w:val="00522F6A"/>
    <w:rsid w:val="00523A9F"/>
    <w:rsid w:val="00523DDE"/>
    <w:rsid w:val="00524095"/>
    <w:rsid w:val="00525419"/>
    <w:rsid w:val="00525777"/>
    <w:rsid w:val="00526600"/>
    <w:rsid w:val="00526815"/>
    <w:rsid w:val="00526FB4"/>
    <w:rsid w:val="005274CC"/>
    <w:rsid w:val="005275B9"/>
    <w:rsid w:val="005301F0"/>
    <w:rsid w:val="00531A23"/>
    <w:rsid w:val="00531F2B"/>
    <w:rsid w:val="00533E6E"/>
    <w:rsid w:val="005343BD"/>
    <w:rsid w:val="00534EA8"/>
    <w:rsid w:val="005359AF"/>
    <w:rsid w:val="00535A40"/>
    <w:rsid w:val="00535FF3"/>
    <w:rsid w:val="0053688E"/>
    <w:rsid w:val="00536C43"/>
    <w:rsid w:val="00540DC6"/>
    <w:rsid w:val="00541077"/>
    <w:rsid w:val="005421BC"/>
    <w:rsid w:val="00544DDA"/>
    <w:rsid w:val="005451FD"/>
    <w:rsid w:val="00545B2A"/>
    <w:rsid w:val="00545CEF"/>
    <w:rsid w:val="005462A2"/>
    <w:rsid w:val="005467C2"/>
    <w:rsid w:val="005479A9"/>
    <w:rsid w:val="00547B46"/>
    <w:rsid w:val="0055007A"/>
    <w:rsid w:val="00551EDE"/>
    <w:rsid w:val="00553C10"/>
    <w:rsid w:val="00553D15"/>
    <w:rsid w:val="00554563"/>
    <w:rsid w:val="00554AFE"/>
    <w:rsid w:val="00555242"/>
    <w:rsid w:val="00556F2F"/>
    <w:rsid w:val="00557BB1"/>
    <w:rsid w:val="00560603"/>
    <w:rsid w:val="00560F67"/>
    <w:rsid w:val="00561586"/>
    <w:rsid w:val="00562224"/>
    <w:rsid w:val="0056455B"/>
    <w:rsid w:val="00565614"/>
    <w:rsid w:val="00565981"/>
    <w:rsid w:val="005664E9"/>
    <w:rsid w:val="00566705"/>
    <w:rsid w:val="005667B3"/>
    <w:rsid w:val="00566CDE"/>
    <w:rsid w:val="005677C7"/>
    <w:rsid w:val="00570C2B"/>
    <w:rsid w:val="00570EDA"/>
    <w:rsid w:val="00571D6F"/>
    <w:rsid w:val="00571FF4"/>
    <w:rsid w:val="00572D5E"/>
    <w:rsid w:val="005733A3"/>
    <w:rsid w:val="005744A2"/>
    <w:rsid w:val="00574A0B"/>
    <w:rsid w:val="00574ABD"/>
    <w:rsid w:val="00575056"/>
    <w:rsid w:val="00575736"/>
    <w:rsid w:val="00575F90"/>
    <w:rsid w:val="0057604B"/>
    <w:rsid w:val="00577BC5"/>
    <w:rsid w:val="00577D3C"/>
    <w:rsid w:val="005816DD"/>
    <w:rsid w:val="0058226A"/>
    <w:rsid w:val="00583349"/>
    <w:rsid w:val="00583FEB"/>
    <w:rsid w:val="00586260"/>
    <w:rsid w:val="00586C83"/>
    <w:rsid w:val="00587835"/>
    <w:rsid w:val="00587BFF"/>
    <w:rsid w:val="005905FC"/>
    <w:rsid w:val="00590C28"/>
    <w:rsid w:val="00590D33"/>
    <w:rsid w:val="00591D90"/>
    <w:rsid w:val="00592116"/>
    <w:rsid w:val="005923C4"/>
    <w:rsid w:val="005938EE"/>
    <w:rsid w:val="00594037"/>
    <w:rsid w:val="00594798"/>
    <w:rsid w:val="005952A9"/>
    <w:rsid w:val="00595423"/>
    <w:rsid w:val="00595C41"/>
    <w:rsid w:val="00595E5A"/>
    <w:rsid w:val="00595EFC"/>
    <w:rsid w:val="00596D94"/>
    <w:rsid w:val="00597C66"/>
    <w:rsid w:val="005A0F97"/>
    <w:rsid w:val="005A13D8"/>
    <w:rsid w:val="005A1827"/>
    <w:rsid w:val="005A3865"/>
    <w:rsid w:val="005A39DD"/>
    <w:rsid w:val="005A4116"/>
    <w:rsid w:val="005A5BAD"/>
    <w:rsid w:val="005A6094"/>
    <w:rsid w:val="005A6344"/>
    <w:rsid w:val="005A6774"/>
    <w:rsid w:val="005A721F"/>
    <w:rsid w:val="005A783A"/>
    <w:rsid w:val="005B0054"/>
    <w:rsid w:val="005B006A"/>
    <w:rsid w:val="005B00A3"/>
    <w:rsid w:val="005B00E9"/>
    <w:rsid w:val="005B151F"/>
    <w:rsid w:val="005B2882"/>
    <w:rsid w:val="005B49E2"/>
    <w:rsid w:val="005B4A99"/>
    <w:rsid w:val="005B4D75"/>
    <w:rsid w:val="005B560F"/>
    <w:rsid w:val="005B5E3A"/>
    <w:rsid w:val="005B629D"/>
    <w:rsid w:val="005C0003"/>
    <w:rsid w:val="005C0C05"/>
    <w:rsid w:val="005C0F7C"/>
    <w:rsid w:val="005C1097"/>
    <w:rsid w:val="005C1813"/>
    <w:rsid w:val="005C1F0D"/>
    <w:rsid w:val="005C23A3"/>
    <w:rsid w:val="005C310F"/>
    <w:rsid w:val="005C34A8"/>
    <w:rsid w:val="005C35CC"/>
    <w:rsid w:val="005C4FED"/>
    <w:rsid w:val="005C5BFE"/>
    <w:rsid w:val="005C5F60"/>
    <w:rsid w:val="005C78FC"/>
    <w:rsid w:val="005C79B4"/>
    <w:rsid w:val="005C79FB"/>
    <w:rsid w:val="005D09FE"/>
    <w:rsid w:val="005D0C29"/>
    <w:rsid w:val="005D13DB"/>
    <w:rsid w:val="005D17E2"/>
    <w:rsid w:val="005D1F5E"/>
    <w:rsid w:val="005D27AE"/>
    <w:rsid w:val="005D3D7F"/>
    <w:rsid w:val="005D4C9E"/>
    <w:rsid w:val="005D50B0"/>
    <w:rsid w:val="005D5E3A"/>
    <w:rsid w:val="005D5E94"/>
    <w:rsid w:val="005D5ED1"/>
    <w:rsid w:val="005D7B28"/>
    <w:rsid w:val="005E03E9"/>
    <w:rsid w:val="005E0C6F"/>
    <w:rsid w:val="005E13D0"/>
    <w:rsid w:val="005E13E6"/>
    <w:rsid w:val="005E185D"/>
    <w:rsid w:val="005E1B43"/>
    <w:rsid w:val="005E2133"/>
    <w:rsid w:val="005E2743"/>
    <w:rsid w:val="005E3745"/>
    <w:rsid w:val="005E395A"/>
    <w:rsid w:val="005E6419"/>
    <w:rsid w:val="005E6592"/>
    <w:rsid w:val="005E6990"/>
    <w:rsid w:val="005E6C06"/>
    <w:rsid w:val="005E7C73"/>
    <w:rsid w:val="005F0886"/>
    <w:rsid w:val="005F09FD"/>
    <w:rsid w:val="005F2E8C"/>
    <w:rsid w:val="005F32D7"/>
    <w:rsid w:val="005F35A4"/>
    <w:rsid w:val="005F37A9"/>
    <w:rsid w:val="005F4BF9"/>
    <w:rsid w:val="005F4EBB"/>
    <w:rsid w:val="005F620D"/>
    <w:rsid w:val="005F7797"/>
    <w:rsid w:val="00600071"/>
    <w:rsid w:val="006002AF"/>
    <w:rsid w:val="00600357"/>
    <w:rsid w:val="00600B06"/>
    <w:rsid w:val="00600C10"/>
    <w:rsid w:val="00601D77"/>
    <w:rsid w:val="006024B5"/>
    <w:rsid w:val="00603CB2"/>
    <w:rsid w:val="00604695"/>
    <w:rsid w:val="00604A83"/>
    <w:rsid w:val="00604BBC"/>
    <w:rsid w:val="00604C60"/>
    <w:rsid w:val="00605138"/>
    <w:rsid w:val="00606B03"/>
    <w:rsid w:val="006100A5"/>
    <w:rsid w:val="006107F2"/>
    <w:rsid w:val="0061242E"/>
    <w:rsid w:val="00612A97"/>
    <w:rsid w:val="00612ED4"/>
    <w:rsid w:val="00613796"/>
    <w:rsid w:val="00613AE2"/>
    <w:rsid w:val="00613C45"/>
    <w:rsid w:val="006142BA"/>
    <w:rsid w:val="00614418"/>
    <w:rsid w:val="006146A7"/>
    <w:rsid w:val="00614D91"/>
    <w:rsid w:val="006165A6"/>
    <w:rsid w:val="00616BC6"/>
    <w:rsid w:val="00617155"/>
    <w:rsid w:val="00617612"/>
    <w:rsid w:val="00620819"/>
    <w:rsid w:val="00620856"/>
    <w:rsid w:val="00621EB4"/>
    <w:rsid w:val="00621F51"/>
    <w:rsid w:val="00622126"/>
    <w:rsid w:val="006234F0"/>
    <w:rsid w:val="00624E74"/>
    <w:rsid w:val="00624FB7"/>
    <w:rsid w:val="00624FE4"/>
    <w:rsid w:val="00625071"/>
    <w:rsid w:val="00625814"/>
    <w:rsid w:val="0062766D"/>
    <w:rsid w:val="00632D56"/>
    <w:rsid w:val="00633650"/>
    <w:rsid w:val="0063414F"/>
    <w:rsid w:val="00634E4F"/>
    <w:rsid w:val="006363F3"/>
    <w:rsid w:val="0064083F"/>
    <w:rsid w:val="00640E2B"/>
    <w:rsid w:val="00640F58"/>
    <w:rsid w:val="006414EB"/>
    <w:rsid w:val="0064175F"/>
    <w:rsid w:val="00642887"/>
    <w:rsid w:val="0064336F"/>
    <w:rsid w:val="00644F16"/>
    <w:rsid w:val="006457AB"/>
    <w:rsid w:val="00646414"/>
    <w:rsid w:val="0064654C"/>
    <w:rsid w:val="00646DAE"/>
    <w:rsid w:val="0064703B"/>
    <w:rsid w:val="0064759F"/>
    <w:rsid w:val="006477FE"/>
    <w:rsid w:val="00647BDA"/>
    <w:rsid w:val="00650215"/>
    <w:rsid w:val="00650C47"/>
    <w:rsid w:val="00650DFA"/>
    <w:rsid w:val="006515AA"/>
    <w:rsid w:val="00651E4A"/>
    <w:rsid w:val="00652CC2"/>
    <w:rsid w:val="006530DB"/>
    <w:rsid w:val="00653473"/>
    <w:rsid w:val="0065545E"/>
    <w:rsid w:val="006569BA"/>
    <w:rsid w:val="006571B8"/>
    <w:rsid w:val="00657BE2"/>
    <w:rsid w:val="0066032E"/>
    <w:rsid w:val="00660B30"/>
    <w:rsid w:val="00661874"/>
    <w:rsid w:val="00661D9F"/>
    <w:rsid w:val="00662067"/>
    <w:rsid w:val="00662840"/>
    <w:rsid w:val="00663140"/>
    <w:rsid w:val="00663232"/>
    <w:rsid w:val="0066348C"/>
    <w:rsid w:val="00663B93"/>
    <w:rsid w:val="00663F47"/>
    <w:rsid w:val="006656BC"/>
    <w:rsid w:val="00666404"/>
    <w:rsid w:val="00666502"/>
    <w:rsid w:val="00667395"/>
    <w:rsid w:val="00667DB1"/>
    <w:rsid w:val="006702C5"/>
    <w:rsid w:val="00670A3D"/>
    <w:rsid w:val="0067220F"/>
    <w:rsid w:val="00672A25"/>
    <w:rsid w:val="006730BA"/>
    <w:rsid w:val="0067333E"/>
    <w:rsid w:val="0067374D"/>
    <w:rsid w:val="00674131"/>
    <w:rsid w:val="0067435F"/>
    <w:rsid w:val="00674C06"/>
    <w:rsid w:val="00674DA2"/>
    <w:rsid w:val="0067562E"/>
    <w:rsid w:val="00675916"/>
    <w:rsid w:val="006765D4"/>
    <w:rsid w:val="0067696E"/>
    <w:rsid w:val="00676998"/>
    <w:rsid w:val="00676CE9"/>
    <w:rsid w:val="006771A6"/>
    <w:rsid w:val="006812A0"/>
    <w:rsid w:val="00682C04"/>
    <w:rsid w:val="00682E6B"/>
    <w:rsid w:val="006846A5"/>
    <w:rsid w:val="00685D7E"/>
    <w:rsid w:val="00686203"/>
    <w:rsid w:val="006865DE"/>
    <w:rsid w:val="00686B09"/>
    <w:rsid w:val="00687B07"/>
    <w:rsid w:val="00687BC7"/>
    <w:rsid w:val="00687E65"/>
    <w:rsid w:val="0069153B"/>
    <w:rsid w:val="006939F2"/>
    <w:rsid w:val="00693A50"/>
    <w:rsid w:val="006943F2"/>
    <w:rsid w:val="00694995"/>
    <w:rsid w:val="00695AEB"/>
    <w:rsid w:val="006963B2"/>
    <w:rsid w:val="006969E7"/>
    <w:rsid w:val="006970CA"/>
    <w:rsid w:val="006A091E"/>
    <w:rsid w:val="006A2593"/>
    <w:rsid w:val="006A2FD8"/>
    <w:rsid w:val="006A4C56"/>
    <w:rsid w:val="006A5283"/>
    <w:rsid w:val="006A59F6"/>
    <w:rsid w:val="006A5A63"/>
    <w:rsid w:val="006A7041"/>
    <w:rsid w:val="006B0368"/>
    <w:rsid w:val="006B04D3"/>
    <w:rsid w:val="006B13BC"/>
    <w:rsid w:val="006B22CA"/>
    <w:rsid w:val="006B23F5"/>
    <w:rsid w:val="006B282E"/>
    <w:rsid w:val="006B3BB3"/>
    <w:rsid w:val="006B3CD0"/>
    <w:rsid w:val="006B5987"/>
    <w:rsid w:val="006B5D5E"/>
    <w:rsid w:val="006B5E3F"/>
    <w:rsid w:val="006B78F5"/>
    <w:rsid w:val="006B7BF2"/>
    <w:rsid w:val="006C0A13"/>
    <w:rsid w:val="006C2C1B"/>
    <w:rsid w:val="006C4347"/>
    <w:rsid w:val="006C4E0F"/>
    <w:rsid w:val="006C5F33"/>
    <w:rsid w:val="006C7253"/>
    <w:rsid w:val="006C79BE"/>
    <w:rsid w:val="006C7CBB"/>
    <w:rsid w:val="006D09BF"/>
    <w:rsid w:val="006D0CC5"/>
    <w:rsid w:val="006D0CF7"/>
    <w:rsid w:val="006D14D5"/>
    <w:rsid w:val="006D435B"/>
    <w:rsid w:val="006D4760"/>
    <w:rsid w:val="006D4C79"/>
    <w:rsid w:val="006D5665"/>
    <w:rsid w:val="006D5D6A"/>
    <w:rsid w:val="006D6BA6"/>
    <w:rsid w:val="006D7EF0"/>
    <w:rsid w:val="006E045D"/>
    <w:rsid w:val="006E06B3"/>
    <w:rsid w:val="006E227C"/>
    <w:rsid w:val="006E41A3"/>
    <w:rsid w:val="006E4A65"/>
    <w:rsid w:val="006E5853"/>
    <w:rsid w:val="006E6180"/>
    <w:rsid w:val="006E6277"/>
    <w:rsid w:val="006E680C"/>
    <w:rsid w:val="006E6B15"/>
    <w:rsid w:val="006E6E40"/>
    <w:rsid w:val="006E7026"/>
    <w:rsid w:val="006E70FE"/>
    <w:rsid w:val="006E77F4"/>
    <w:rsid w:val="006E7C8B"/>
    <w:rsid w:val="006F0B94"/>
    <w:rsid w:val="006F1393"/>
    <w:rsid w:val="006F27A7"/>
    <w:rsid w:val="006F2FF0"/>
    <w:rsid w:val="006F4F8F"/>
    <w:rsid w:val="006F60FD"/>
    <w:rsid w:val="006F6410"/>
    <w:rsid w:val="006F6870"/>
    <w:rsid w:val="006F69ED"/>
    <w:rsid w:val="006F6B4A"/>
    <w:rsid w:val="006F701B"/>
    <w:rsid w:val="006F7295"/>
    <w:rsid w:val="006F7A10"/>
    <w:rsid w:val="006F7C5D"/>
    <w:rsid w:val="006F7E44"/>
    <w:rsid w:val="0070170D"/>
    <w:rsid w:val="00703204"/>
    <w:rsid w:val="00703577"/>
    <w:rsid w:val="00704F09"/>
    <w:rsid w:val="007062FC"/>
    <w:rsid w:val="007069EB"/>
    <w:rsid w:val="00706F7B"/>
    <w:rsid w:val="0070713D"/>
    <w:rsid w:val="00710419"/>
    <w:rsid w:val="00710EA5"/>
    <w:rsid w:val="00713B43"/>
    <w:rsid w:val="00713C31"/>
    <w:rsid w:val="00714201"/>
    <w:rsid w:val="007145A4"/>
    <w:rsid w:val="00715104"/>
    <w:rsid w:val="007157C5"/>
    <w:rsid w:val="00716354"/>
    <w:rsid w:val="00717BD8"/>
    <w:rsid w:val="007201E7"/>
    <w:rsid w:val="00722444"/>
    <w:rsid w:val="007234AB"/>
    <w:rsid w:val="007251D1"/>
    <w:rsid w:val="00725C0F"/>
    <w:rsid w:val="007269EE"/>
    <w:rsid w:val="00726CCF"/>
    <w:rsid w:val="00726CF9"/>
    <w:rsid w:val="007278A5"/>
    <w:rsid w:val="00727C28"/>
    <w:rsid w:val="00727D2B"/>
    <w:rsid w:val="0073129F"/>
    <w:rsid w:val="007318F9"/>
    <w:rsid w:val="00731F9D"/>
    <w:rsid w:val="00732B9E"/>
    <w:rsid w:val="007333C9"/>
    <w:rsid w:val="007342D9"/>
    <w:rsid w:val="00734847"/>
    <w:rsid w:val="0073599E"/>
    <w:rsid w:val="00736416"/>
    <w:rsid w:val="007367FC"/>
    <w:rsid w:val="00736A40"/>
    <w:rsid w:val="0073738B"/>
    <w:rsid w:val="007373E6"/>
    <w:rsid w:val="007376EB"/>
    <w:rsid w:val="00740122"/>
    <w:rsid w:val="00741353"/>
    <w:rsid w:val="007419B2"/>
    <w:rsid w:val="00741B1D"/>
    <w:rsid w:val="007428EC"/>
    <w:rsid w:val="00742FD3"/>
    <w:rsid w:val="007432AA"/>
    <w:rsid w:val="007435F5"/>
    <w:rsid w:val="00743E20"/>
    <w:rsid w:val="00744461"/>
    <w:rsid w:val="00747235"/>
    <w:rsid w:val="00747CE5"/>
    <w:rsid w:val="00750235"/>
    <w:rsid w:val="0075093D"/>
    <w:rsid w:val="00751595"/>
    <w:rsid w:val="00751FB3"/>
    <w:rsid w:val="00752262"/>
    <w:rsid w:val="007523B4"/>
    <w:rsid w:val="0075252A"/>
    <w:rsid w:val="00752D88"/>
    <w:rsid w:val="00752F0A"/>
    <w:rsid w:val="0075320C"/>
    <w:rsid w:val="00753298"/>
    <w:rsid w:val="00753F8B"/>
    <w:rsid w:val="00754A1A"/>
    <w:rsid w:val="007557F7"/>
    <w:rsid w:val="00756EA0"/>
    <w:rsid w:val="007577E7"/>
    <w:rsid w:val="0076022E"/>
    <w:rsid w:val="007610B7"/>
    <w:rsid w:val="00761411"/>
    <w:rsid w:val="00761E5E"/>
    <w:rsid w:val="0076238D"/>
    <w:rsid w:val="00762768"/>
    <w:rsid w:val="00763A72"/>
    <w:rsid w:val="00763E4B"/>
    <w:rsid w:val="00764593"/>
    <w:rsid w:val="00764AF0"/>
    <w:rsid w:val="00765074"/>
    <w:rsid w:val="007656EB"/>
    <w:rsid w:val="007678B7"/>
    <w:rsid w:val="007706FF"/>
    <w:rsid w:val="00770737"/>
    <w:rsid w:val="00770B0F"/>
    <w:rsid w:val="00771411"/>
    <w:rsid w:val="007715EF"/>
    <w:rsid w:val="00773DAF"/>
    <w:rsid w:val="0077440D"/>
    <w:rsid w:val="00774A83"/>
    <w:rsid w:val="00775477"/>
    <w:rsid w:val="00776A15"/>
    <w:rsid w:val="007771F4"/>
    <w:rsid w:val="00777B5E"/>
    <w:rsid w:val="00777B61"/>
    <w:rsid w:val="007806FC"/>
    <w:rsid w:val="0078104C"/>
    <w:rsid w:val="00782158"/>
    <w:rsid w:val="00782609"/>
    <w:rsid w:val="0078299E"/>
    <w:rsid w:val="00782A0E"/>
    <w:rsid w:val="007832ED"/>
    <w:rsid w:val="00783802"/>
    <w:rsid w:val="00783C19"/>
    <w:rsid w:val="007850FD"/>
    <w:rsid w:val="0078520A"/>
    <w:rsid w:val="0078599D"/>
    <w:rsid w:val="00786B0D"/>
    <w:rsid w:val="00787525"/>
    <w:rsid w:val="00787E2C"/>
    <w:rsid w:val="0079185D"/>
    <w:rsid w:val="00791895"/>
    <w:rsid w:val="00791EFA"/>
    <w:rsid w:val="007921C1"/>
    <w:rsid w:val="0079240A"/>
    <w:rsid w:val="007932C0"/>
    <w:rsid w:val="007935AC"/>
    <w:rsid w:val="0079394D"/>
    <w:rsid w:val="00794292"/>
    <w:rsid w:val="00794C6A"/>
    <w:rsid w:val="00795A95"/>
    <w:rsid w:val="00795FCC"/>
    <w:rsid w:val="0079602E"/>
    <w:rsid w:val="007963DE"/>
    <w:rsid w:val="00796A24"/>
    <w:rsid w:val="00796CCB"/>
    <w:rsid w:val="00797377"/>
    <w:rsid w:val="00797A67"/>
    <w:rsid w:val="00797EC5"/>
    <w:rsid w:val="007A02D5"/>
    <w:rsid w:val="007A0DE4"/>
    <w:rsid w:val="007A0E0E"/>
    <w:rsid w:val="007A16CC"/>
    <w:rsid w:val="007A1B89"/>
    <w:rsid w:val="007A2A7C"/>
    <w:rsid w:val="007A2FFB"/>
    <w:rsid w:val="007A38A5"/>
    <w:rsid w:val="007A3A5A"/>
    <w:rsid w:val="007A42B9"/>
    <w:rsid w:val="007A4438"/>
    <w:rsid w:val="007A4694"/>
    <w:rsid w:val="007A4720"/>
    <w:rsid w:val="007A491D"/>
    <w:rsid w:val="007A5627"/>
    <w:rsid w:val="007A5B59"/>
    <w:rsid w:val="007A5F33"/>
    <w:rsid w:val="007A6BAD"/>
    <w:rsid w:val="007A7405"/>
    <w:rsid w:val="007A75E7"/>
    <w:rsid w:val="007A77B2"/>
    <w:rsid w:val="007B04A5"/>
    <w:rsid w:val="007B1428"/>
    <w:rsid w:val="007B17F6"/>
    <w:rsid w:val="007B239F"/>
    <w:rsid w:val="007B2878"/>
    <w:rsid w:val="007B28B4"/>
    <w:rsid w:val="007B3286"/>
    <w:rsid w:val="007B3805"/>
    <w:rsid w:val="007B3DD7"/>
    <w:rsid w:val="007B4074"/>
    <w:rsid w:val="007B5408"/>
    <w:rsid w:val="007B5C41"/>
    <w:rsid w:val="007B7475"/>
    <w:rsid w:val="007B7BE5"/>
    <w:rsid w:val="007C22C8"/>
    <w:rsid w:val="007C2660"/>
    <w:rsid w:val="007C2BC1"/>
    <w:rsid w:val="007C2F52"/>
    <w:rsid w:val="007C3D4A"/>
    <w:rsid w:val="007C3FAE"/>
    <w:rsid w:val="007C58FE"/>
    <w:rsid w:val="007C5AB7"/>
    <w:rsid w:val="007C6541"/>
    <w:rsid w:val="007C69E3"/>
    <w:rsid w:val="007C6DAB"/>
    <w:rsid w:val="007C6E5C"/>
    <w:rsid w:val="007C71C2"/>
    <w:rsid w:val="007C7A48"/>
    <w:rsid w:val="007D1EC4"/>
    <w:rsid w:val="007D22B7"/>
    <w:rsid w:val="007D33DF"/>
    <w:rsid w:val="007D3603"/>
    <w:rsid w:val="007D4153"/>
    <w:rsid w:val="007D45CF"/>
    <w:rsid w:val="007D57C1"/>
    <w:rsid w:val="007D7386"/>
    <w:rsid w:val="007D744E"/>
    <w:rsid w:val="007D7E58"/>
    <w:rsid w:val="007E18FE"/>
    <w:rsid w:val="007E34C8"/>
    <w:rsid w:val="007E387A"/>
    <w:rsid w:val="007E4999"/>
    <w:rsid w:val="007E4EFC"/>
    <w:rsid w:val="007E5F77"/>
    <w:rsid w:val="007F01F7"/>
    <w:rsid w:val="007F050D"/>
    <w:rsid w:val="007F09E3"/>
    <w:rsid w:val="007F1097"/>
    <w:rsid w:val="007F178A"/>
    <w:rsid w:val="007F2633"/>
    <w:rsid w:val="007F40F9"/>
    <w:rsid w:val="007F516D"/>
    <w:rsid w:val="007F684B"/>
    <w:rsid w:val="00800016"/>
    <w:rsid w:val="008001AD"/>
    <w:rsid w:val="008029B9"/>
    <w:rsid w:val="00803CDE"/>
    <w:rsid w:val="00804117"/>
    <w:rsid w:val="00804CE7"/>
    <w:rsid w:val="008050AA"/>
    <w:rsid w:val="00806153"/>
    <w:rsid w:val="00806852"/>
    <w:rsid w:val="00807A63"/>
    <w:rsid w:val="00810024"/>
    <w:rsid w:val="0081019A"/>
    <w:rsid w:val="0081062E"/>
    <w:rsid w:val="008106A4"/>
    <w:rsid w:val="00810BFB"/>
    <w:rsid w:val="00810D13"/>
    <w:rsid w:val="00810F6F"/>
    <w:rsid w:val="00811612"/>
    <w:rsid w:val="008118DF"/>
    <w:rsid w:val="0081194F"/>
    <w:rsid w:val="00812121"/>
    <w:rsid w:val="00812AC5"/>
    <w:rsid w:val="00812F6B"/>
    <w:rsid w:val="008131EA"/>
    <w:rsid w:val="008133C7"/>
    <w:rsid w:val="008135C5"/>
    <w:rsid w:val="00814477"/>
    <w:rsid w:val="0081547E"/>
    <w:rsid w:val="0081577D"/>
    <w:rsid w:val="00815EE5"/>
    <w:rsid w:val="00816CCC"/>
    <w:rsid w:val="008176E8"/>
    <w:rsid w:val="00817EB6"/>
    <w:rsid w:val="00817F11"/>
    <w:rsid w:val="008204DC"/>
    <w:rsid w:val="008208A1"/>
    <w:rsid w:val="00820A42"/>
    <w:rsid w:val="00821944"/>
    <w:rsid w:val="00821C26"/>
    <w:rsid w:val="008233DD"/>
    <w:rsid w:val="00824879"/>
    <w:rsid w:val="008254C6"/>
    <w:rsid w:val="00825B65"/>
    <w:rsid w:val="00825E0B"/>
    <w:rsid w:val="008262F7"/>
    <w:rsid w:val="00827540"/>
    <w:rsid w:val="008302FC"/>
    <w:rsid w:val="008304AE"/>
    <w:rsid w:val="00831245"/>
    <w:rsid w:val="008321D4"/>
    <w:rsid w:val="00833401"/>
    <w:rsid w:val="008336DC"/>
    <w:rsid w:val="00834E67"/>
    <w:rsid w:val="008355CF"/>
    <w:rsid w:val="008359A8"/>
    <w:rsid w:val="00835C32"/>
    <w:rsid w:val="0083633B"/>
    <w:rsid w:val="00836F7B"/>
    <w:rsid w:val="00840A27"/>
    <w:rsid w:val="008415CE"/>
    <w:rsid w:val="008422FC"/>
    <w:rsid w:val="0084277E"/>
    <w:rsid w:val="00842AF4"/>
    <w:rsid w:val="00842BB2"/>
    <w:rsid w:val="00842D63"/>
    <w:rsid w:val="0084369A"/>
    <w:rsid w:val="008454AC"/>
    <w:rsid w:val="00845F81"/>
    <w:rsid w:val="00846D7D"/>
    <w:rsid w:val="0084702F"/>
    <w:rsid w:val="008475FD"/>
    <w:rsid w:val="00850B7D"/>
    <w:rsid w:val="00850E8E"/>
    <w:rsid w:val="00850FC3"/>
    <w:rsid w:val="008513A5"/>
    <w:rsid w:val="00852944"/>
    <w:rsid w:val="00854528"/>
    <w:rsid w:val="008572E9"/>
    <w:rsid w:val="00860082"/>
    <w:rsid w:val="0086022C"/>
    <w:rsid w:val="0086046C"/>
    <w:rsid w:val="00860BF9"/>
    <w:rsid w:val="00860D2F"/>
    <w:rsid w:val="00861D2D"/>
    <w:rsid w:val="00861F41"/>
    <w:rsid w:val="008620BC"/>
    <w:rsid w:val="0086223E"/>
    <w:rsid w:val="008623CD"/>
    <w:rsid w:val="00864AFD"/>
    <w:rsid w:val="00865BC7"/>
    <w:rsid w:val="00865D54"/>
    <w:rsid w:val="0086718C"/>
    <w:rsid w:val="00871485"/>
    <w:rsid w:val="008717AF"/>
    <w:rsid w:val="008720C8"/>
    <w:rsid w:val="00872401"/>
    <w:rsid w:val="008724AA"/>
    <w:rsid w:val="00874067"/>
    <w:rsid w:val="0087504F"/>
    <w:rsid w:val="00875461"/>
    <w:rsid w:val="0087569B"/>
    <w:rsid w:val="0087569E"/>
    <w:rsid w:val="008759EE"/>
    <w:rsid w:val="00877122"/>
    <w:rsid w:val="00877628"/>
    <w:rsid w:val="00877776"/>
    <w:rsid w:val="0088024E"/>
    <w:rsid w:val="008804AE"/>
    <w:rsid w:val="00881307"/>
    <w:rsid w:val="00881A3A"/>
    <w:rsid w:val="00881D5C"/>
    <w:rsid w:val="00882EA1"/>
    <w:rsid w:val="008836AB"/>
    <w:rsid w:val="008838A6"/>
    <w:rsid w:val="00883F4F"/>
    <w:rsid w:val="0088476F"/>
    <w:rsid w:val="00885892"/>
    <w:rsid w:val="00885AAB"/>
    <w:rsid w:val="0088646A"/>
    <w:rsid w:val="008868E8"/>
    <w:rsid w:val="00891397"/>
    <w:rsid w:val="00892E8F"/>
    <w:rsid w:val="008935AD"/>
    <w:rsid w:val="00893F7F"/>
    <w:rsid w:val="0089480D"/>
    <w:rsid w:val="00894A67"/>
    <w:rsid w:val="00894B05"/>
    <w:rsid w:val="00896027"/>
    <w:rsid w:val="00897086"/>
    <w:rsid w:val="008A0368"/>
    <w:rsid w:val="008A0CD0"/>
    <w:rsid w:val="008A1A62"/>
    <w:rsid w:val="008A2EC5"/>
    <w:rsid w:val="008A3611"/>
    <w:rsid w:val="008A3998"/>
    <w:rsid w:val="008A3C13"/>
    <w:rsid w:val="008A4106"/>
    <w:rsid w:val="008A531F"/>
    <w:rsid w:val="008A5794"/>
    <w:rsid w:val="008A6194"/>
    <w:rsid w:val="008A689E"/>
    <w:rsid w:val="008A68F7"/>
    <w:rsid w:val="008A6909"/>
    <w:rsid w:val="008A6C91"/>
    <w:rsid w:val="008B10B0"/>
    <w:rsid w:val="008B1701"/>
    <w:rsid w:val="008B1B0E"/>
    <w:rsid w:val="008B2F19"/>
    <w:rsid w:val="008B3522"/>
    <w:rsid w:val="008B3AC4"/>
    <w:rsid w:val="008B4B75"/>
    <w:rsid w:val="008B526A"/>
    <w:rsid w:val="008B563E"/>
    <w:rsid w:val="008B5700"/>
    <w:rsid w:val="008B6372"/>
    <w:rsid w:val="008B738F"/>
    <w:rsid w:val="008B7EAD"/>
    <w:rsid w:val="008C0789"/>
    <w:rsid w:val="008C1A75"/>
    <w:rsid w:val="008C1C54"/>
    <w:rsid w:val="008C1CA9"/>
    <w:rsid w:val="008C2150"/>
    <w:rsid w:val="008C29AA"/>
    <w:rsid w:val="008C307A"/>
    <w:rsid w:val="008C325E"/>
    <w:rsid w:val="008C46AB"/>
    <w:rsid w:val="008C4A1A"/>
    <w:rsid w:val="008C5BAF"/>
    <w:rsid w:val="008C60A8"/>
    <w:rsid w:val="008D07E5"/>
    <w:rsid w:val="008D0D90"/>
    <w:rsid w:val="008D0E98"/>
    <w:rsid w:val="008D20FF"/>
    <w:rsid w:val="008D21F8"/>
    <w:rsid w:val="008D2A2D"/>
    <w:rsid w:val="008D2AAA"/>
    <w:rsid w:val="008D3179"/>
    <w:rsid w:val="008D34CA"/>
    <w:rsid w:val="008D34E4"/>
    <w:rsid w:val="008D46B0"/>
    <w:rsid w:val="008D4973"/>
    <w:rsid w:val="008D4B09"/>
    <w:rsid w:val="008D4BDA"/>
    <w:rsid w:val="008D5265"/>
    <w:rsid w:val="008E0FF1"/>
    <w:rsid w:val="008E10FC"/>
    <w:rsid w:val="008E1451"/>
    <w:rsid w:val="008E14B2"/>
    <w:rsid w:val="008E2627"/>
    <w:rsid w:val="008E274B"/>
    <w:rsid w:val="008E2A6A"/>
    <w:rsid w:val="008E377A"/>
    <w:rsid w:val="008E4AA7"/>
    <w:rsid w:val="008E4CB0"/>
    <w:rsid w:val="008E57BF"/>
    <w:rsid w:val="008F0B33"/>
    <w:rsid w:val="008F168B"/>
    <w:rsid w:val="008F1FC1"/>
    <w:rsid w:val="008F1FF9"/>
    <w:rsid w:val="008F2344"/>
    <w:rsid w:val="008F3ADA"/>
    <w:rsid w:val="008F3FC0"/>
    <w:rsid w:val="008F4441"/>
    <w:rsid w:val="008F509B"/>
    <w:rsid w:val="008F608F"/>
    <w:rsid w:val="00900A9D"/>
    <w:rsid w:val="00900BD9"/>
    <w:rsid w:val="0090133F"/>
    <w:rsid w:val="00901831"/>
    <w:rsid w:val="00901B44"/>
    <w:rsid w:val="00901CCC"/>
    <w:rsid w:val="00903AA0"/>
    <w:rsid w:val="00903F67"/>
    <w:rsid w:val="0090408B"/>
    <w:rsid w:val="00904F98"/>
    <w:rsid w:val="009051FD"/>
    <w:rsid w:val="00905DC0"/>
    <w:rsid w:val="009067F0"/>
    <w:rsid w:val="0090706B"/>
    <w:rsid w:val="009113D7"/>
    <w:rsid w:val="00911A8B"/>
    <w:rsid w:val="00913294"/>
    <w:rsid w:val="009141DC"/>
    <w:rsid w:val="00914628"/>
    <w:rsid w:val="00915022"/>
    <w:rsid w:val="0091549A"/>
    <w:rsid w:val="00915E38"/>
    <w:rsid w:val="00916805"/>
    <w:rsid w:val="00916DD8"/>
    <w:rsid w:val="0091701A"/>
    <w:rsid w:val="009214E9"/>
    <w:rsid w:val="00921C9E"/>
    <w:rsid w:val="00922561"/>
    <w:rsid w:val="0092391A"/>
    <w:rsid w:val="0092394D"/>
    <w:rsid w:val="00923B4E"/>
    <w:rsid w:val="0092490F"/>
    <w:rsid w:val="009256D6"/>
    <w:rsid w:val="009256E3"/>
    <w:rsid w:val="00925C35"/>
    <w:rsid w:val="0092648E"/>
    <w:rsid w:val="00927125"/>
    <w:rsid w:val="00930B37"/>
    <w:rsid w:val="00930C79"/>
    <w:rsid w:val="00931420"/>
    <w:rsid w:val="009314A7"/>
    <w:rsid w:val="0093335C"/>
    <w:rsid w:val="00933571"/>
    <w:rsid w:val="00933F36"/>
    <w:rsid w:val="00934108"/>
    <w:rsid w:val="00934470"/>
    <w:rsid w:val="00935079"/>
    <w:rsid w:val="009356BC"/>
    <w:rsid w:val="009405AB"/>
    <w:rsid w:val="00940617"/>
    <w:rsid w:val="00940E25"/>
    <w:rsid w:val="00940E4F"/>
    <w:rsid w:val="00941599"/>
    <w:rsid w:val="009416FE"/>
    <w:rsid w:val="00941841"/>
    <w:rsid w:val="00942A86"/>
    <w:rsid w:val="00942B54"/>
    <w:rsid w:val="009436CD"/>
    <w:rsid w:val="00943782"/>
    <w:rsid w:val="00943A8B"/>
    <w:rsid w:val="00943EC4"/>
    <w:rsid w:val="00944098"/>
    <w:rsid w:val="009449BC"/>
    <w:rsid w:val="00945309"/>
    <w:rsid w:val="00945752"/>
    <w:rsid w:val="00945FCF"/>
    <w:rsid w:val="00947D85"/>
    <w:rsid w:val="00950017"/>
    <w:rsid w:val="00951BC5"/>
    <w:rsid w:val="00951CB4"/>
    <w:rsid w:val="00951DB5"/>
    <w:rsid w:val="009531BF"/>
    <w:rsid w:val="00953A3A"/>
    <w:rsid w:val="0095450E"/>
    <w:rsid w:val="009553DD"/>
    <w:rsid w:val="00955D82"/>
    <w:rsid w:val="009566F7"/>
    <w:rsid w:val="00957296"/>
    <w:rsid w:val="009574D4"/>
    <w:rsid w:val="009579F1"/>
    <w:rsid w:val="00957F75"/>
    <w:rsid w:val="00962152"/>
    <w:rsid w:val="00965FB0"/>
    <w:rsid w:val="009667B7"/>
    <w:rsid w:val="009669DE"/>
    <w:rsid w:val="00966D06"/>
    <w:rsid w:val="00966EA2"/>
    <w:rsid w:val="00967907"/>
    <w:rsid w:val="00970527"/>
    <w:rsid w:val="009719A3"/>
    <w:rsid w:val="00971DB5"/>
    <w:rsid w:val="00972348"/>
    <w:rsid w:val="0097266A"/>
    <w:rsid w:val="00972952"/>
    <w:rsid w:val="00972F90"/>
    <w:rsid w:val="0097350D"/>
    <w:rsid w:val="0097456C"/>
    <w:rsid w:val="00974C06"/>
    <w:rsid w:val="00977945"/>
    <w:rsid w:val="00977D15"/>
    <w:rsid w:val="00982038"/>
    <w:rsid w:val="00983368"/>
    <w:rsid w:val="009839A7"/>
    <w:rsid w:val="00983F64"/>
    <w:rsid w:val="009845C7"/>
    <w:rsid w:val="00985EE4"/>
    <w:rsid w:val="00986516"/>
    <w:rsid w:val="0098713F"/>
    <w:rsid w:val="0098723E"/>
    <w:rsid w:val="009876E3"/>
    <w:rsid w:val="00987D92"/>
    <w:rsid w:val="00990890"/>
    <w:rsid w:val="009916F6"/>
    <w:rsid w:val="009919B9"/>
    <w:rsid w:val="009921B4"/>
    <w:rsid w:val="0099298B"/>
    <w:rsid w:val="00993314"/>
    <w:rsid w:val="009941EC"/>
    <w:rsid w:val="00994960"/>
    <w:rsid w:val="00994BE2"/>
    <w:rsid w:val="00995610"/>
    <w:rsid w:val="00996D9A"/>
    <w:rsid w:val="009A0C20"/>
    <w:rsid w:val="009A0FA0"/>
    <w:rsid w:val="009A1F49"/>
    <w:rsid w:val="009A233A"/>
    <w:rsid w:val="009A28B2"/>
    <w:rsid w:val="009A2A3C"/>
    <w:rsid w:val="009A41D0"/>
    <w:rsid w:val="009A456E"/>
    <w:rsid w:val="009A6180"/>
    <w:rsid w:val="009A670D"/>
    <w:rsid w:val="009A6A77"/>
    <w:rsid w:val="009A6A90"/>
    <w:rsid w:val="009A769E"/>
    <w:rsid w:val="009A7F7F"/>
    <w:rsid w:val="009B1330"/>
    <w:rsid w:val="009B1728"/>
    <w:rsid w:val="009B2608"/>
    <w:rsid w:val="009B3ED4"/>
    <w:rsid w:val="009B3FEB"/>
    <w:rsid w:val="009B413C"/>
    <w:rsid w:val="009B4505"/>
    <w:rsid w:val="009B4AF4"/>
    <w:rsid w:val="009B5D11"/>
    <w:rsid w:val="009B653E"/>
    <w:rsid w:val="009B67B9"/>
    <w:rsid w:val="009B722A"/>
    <w:rsid w:val="009C229F"/>
    <w:rsid w:val="009C2E9A"/>
    <w:rsid w:val="009C3512"/>
    <w:rsid w:val="009C3C52"/>
    <w:rsid w:val="009C424F"/>
    <w:rsid w:val="009C53D4"/>
    <w:rsid w:val="009C5747"/>
    <w:rsid w:val="009C58C6"/>
    <w:rsid w:val="009C6BC9"/>
    <w:rsid w:val="009C6C81"/>
    <w:rsid w:val="009D1270"/>
    <w:rsid w:val="009D224B"/>
    <w:rsid w:val="009D256D"/>
    <w:rsid w:val="009D2E33"/>
    <w:rsid w:val="009D3B86"/>
    <w:rsid w:val="009D4385"/>
    <w:rsid w:val="009D5776"/>
    <w:rsid w:val="009D5F81"/>
    <w:rsid w:val="009D6C08"/>
    <w:rsid w:val="009D6C3A"/>
    <w:rsid w:val="009D7311"/>
    <w:rsid w:val="009D7C82"/>
    <w:rsid w:val="009E0709"/>
    <w:rsid w:val="009E1111"/>
    <w:rsid w:val="009E2186"/>
    <w:rsid w:val="009E2C5A"/>
    <w:rsid w:val="009E3428"/>
    <w:rsid w:val="009E37C8"/>
    <w:rsid w:val="009E4524"/>
    <w:rsid w:val="009E4746"/>
    <w:rsid w:val="009E50F1"/>
    <w:rsid w:val="009E5BCE"/>
    <w:rsid w:val="009E6FC9"/>
    <w:rsid w:val="009E71C0"/>
    <w:rsid w:val="009E7ABF"/>
    <w:rsid w:val="009F0606"/>
    <w:rsid w:val="009F1670"/>
    <w:rsid w:val="009F18F2"/>
    <w:rsid w:val="009F242F"/>
    <w:rsid w:val="009F3127"/>
    <w:rsid w:val="009F35F9"/>
    <w:rsid w:val="009F391B"/>
    <w:rsid w:val="009F477F"/>
    <w:rsid w:val="009F5097"/>
    <w:rsid w:val="009F5353"/>
    <w:rsid w:val="009F6184"/>
    <w:rsid w:val="009F66A9"/>
    <w:rsid w:val="009F7A01"/>
    <w:rsid w:val="009F7BA9"/>
    <w:rsid w:val="00A00157"/>
    <w:rsid w:val="00A01D0F"/>
    <w:rsid w:val="00A03919"/>
    <w:rsid w:val="00A040A1"/>
    <w:rsid w:val="00A04184"/>
    <w:rsid w:val="00A052B3"/>
    <w:rsid w:val="00A055C2"/>
    <w:rsid w:val="00A07C30"/>
    <w:rsid w:val="00A07F9F"/>
    <w:rsid w:val="00A1009C"/>
    <w:rsid w:val="00A104F2"/>
    <w:rsid w:val="00A107C7"/>
    <w:rsid w:val="00A10D5D"/>
    <w:rsid w:val="00A112FA"/>
    <w:rsid w:val="00A11E58"/>
    <w:rsid w:val="00A123F1"/>
    <w:rsid w:val="00A12C13"/>
    <w:rsid w:val="00A13A19"/>
    <w:rsid w:val="00A13C62"/>
    <w:rsid w:val="00A1420A"/>
    <w:rsid w:val="00A14547"/>
    <w:rsid w:val="00A14AF7"/>
    <w:rsid w:val="00A16254"/>
    <w:rsid w:val="00A16812"/>
    <w:rsid w:val="00A2031B"/>
    <w:rsid w:val="00A21C4D"/>
    <w:rsid w:val="00A22329"/>
    <w:rsid w:val="00A243B6"/>
    <w:rsid w:val="00A2479C"/>
    <w:rsid w:val="00A2604D"/>
    <w:rsid w:val="00A26AA8"/>
    <w:rsid w:val="00A274E0"/>
    <w:rsid w:val="00A305DD"/>
    <w:rsid w:val="00A30691"/>
    <w:rsid w:val="00A30944"/>
    <w:rsid w:val="00A30F08"/>
    <w:rsid w:val="00A316ED"/>
    <w:rsid w:val="00A32031"/>
    <w:rsid w:val="00A333C1"/>
    <w:rsid w:val="00A34993"/>
    <w:rsid w:val="00A35236"/>
    <w:rsid w:val="00A36DAD"/>
    <w:rsid w:val="00A373D1"/>
    <w:rsid w:val="00A40A5C"/>
    <w:rsid w:val="00A410AF"/>
    <w:rsid w:val="00A413A4"/>
    <w:rsid w:val="00A41BC5"/>
    <w:rsid w:val="00A42D14"/>
    <w:rsid w:val="00A43159"/>
    <w:rsid w:val="00A43886"/>
    <w:rsid w:val="00A43BA8"/>
    <w:rsid w:val="00A44302"/>
    <w:rsid w:val="00A444E6"/>
    <w:rsid w:val="00A47647"/>
    <w:rsid w:val="00A4798D"/>
    <w:rsid w:val="00A50543"/>
    <w:rsid w:val="00A5066D"/>
    <w:rsid w:val="00A506A8"/>
    <w:rsid w:val="00A50AA4"/>
    <w:rsid w:val="00A50F4A"/>
    <w:rsid w:val="00A511A3"/>
    <w:rsid w:val="00A515E4"/>
    <w:rsid w:val="00A5163B"/>
    <w:rsid w:val="00A516A3"/>
    <w:rsid w:val="00A51A75"/>
    <w:rsid w:val="00A5363F"/>
    <w:rsid w:val="00A53EBE"/>
    <w:rsid w:val="00A556C2"/>
    <w:rsid w:val="00A55A1B"/>
    <w:rsid w:val="00A55BCB"/>
    <w:rsid w:val="00A55D8C"/>
    <w:rsid w:val="00A56649"/>
    <w:rsid w:val="00A5686B"/>
    <w:rsid w:val="00A5694E"/>
    <w:rsid w:val="00A56F26"/>
    <w:rsid w:val="00A57780"/>
    <w:rsid w:val="00A57F7B"/>
    <w:rsid w:val="00A604C6"/>
    <w:rsid w:val="00A6070E"/>
    <w:rsid w:val="00A607F0"/>
    <w:rsid w:val="00A621D2"/>
    <w:rsid w:val="00A64B18"/>
    <w:rsid w:val="00A64D57"/>
    <w:rsid w:val="00A65C12"/>
    <w:rsid w:val="00A66481"/>
    <w:rsid w:val="00A66603"/>
    <w:rsid w:val="00A6679D"/>
    <w:rsid w:val="00A700F3"/>
    <w:rsid w:val="00A7018E"/>
    <w:rsid w:val="00A70FA9"/>
    <w:rsid w:val="00A717C1"/>
    <w:rsid w:val="00A72313"/>
    <w:rsid w:val="00A73328"/>
    <w:rsid w:val="00A73452"/>
    <w:rsid w:val="00A75D53"/>
    <w:rsid w:val="00A769D4"/>
    <w:rsid w:val="00A77B06"/>
    <w:rsid w:val="00A8036E"/>
    <w:rsid w:val="00A80566"/>
    <w:rsid w:val="00A8124E"/>
    <w:rsid w:val="00A81B57"/>
    <w:rsid w:val="00A821E8"/>
    <w:rsid w:val="00A82741"/>
    <w:rsid w:val="00A82819"/>
    <w:rsid w:val="00A829B8"/>
    <w:rsid w:val="00A82A28"/>
    <w:rsid w:val="00A82D27"/>
    <w:rsid w:val="00A835DE"/>
    <w:rsid w:val="00A85158"/>
    <w:rsid w:val="00A8579A"/>
    <w:rsid w:val="00A922AA"/>
    <w:rsid w:val="00A92B77"/>
    <w:rsid w:val="00A93061"/>
    <w:rsid w:val="00A95CCC"/>
    <w:rsid w:val="00A960B2"/>
    <w:rsid w:val="00A967B2"/>
    <w:rsid w:val="00A96CE8"/>
    <w:rsid w:val="00A97355"/>
    <w:rsid w:val="00A975B0"/>
    <w:rsid w:val="00A97D00"/>
    <w:rsid w:val="00AA0843"/>
    <w:rsid w:val="00AA0FA1"/>
    <w:rsid w:val="00AA104F"/>
    <w:rsid w:val="00AA10C8"/>
    <w:rsid w:val="00AA15B8"/>
    <w:rsid w:val="00AA15C2"/>
    <w:rsid w:val="00AA2A85"/>
    <w:rsid w:val="00AA4451"/>
    <w:rsid w:val="00AA5076"/>
    <w:rsid w:val="00AA6DB2"/>
    <w:rsid w:val="00AA754A"/>
    <w:rsid w:val="00AA7770"/>
    <w:rsid w:val="00AA7CAD"/>
    <w:rsid w:val="00AB03B2"/>
    <w:rsid w:val="00AB0F5E"/>
    <w:rsid w:val="00AB1319"/>
    <w:rsid w:val="00AB1C02"/>
    <w:rsid w:val="00AB1F20"/>
    <w:rsid w:val="00AB1FA5"/>
    <w:rsid w:val="00AB2755"/>
    <w:rsid w:val="00AB279B"/>
    <w:rsid w:val="00AB31C7"/>
    <w:rsid w:val="00AB5405"/>
    <w:rsid w:val="00AB56BD"/>
    <w:rsid w:val="00AB590C"/>
    <w:rsid w:val="00AB5B17"/>
    <w:rsid w:val="00AB61A5"/>
    <w:rsid w:val="00AB6278"/>
    <w:rsid w:val="00AB63D0"/>
    <w:rsid w:val="00AB664F"/>
    <w:rsid w:val="00AB682C"/>
    <w:rsid w:val="00AB712F"/>
    <w:rsid w:val="00AC02A7"/>
    <w:rsid w:val="00AC0D40"/>
    <w:rsid w:val="00AC147A"/>
    <w:rsid w:val="00AC2B79"/>
    <w:rsid w:val="00AC395B"/>
    <w:rsid w:val="00AC4144"/>
    <w:rsid w:val="00AC4831"/>
    <w:rsid w:val="00AC4CE4"/>
    <w:rsid w:val="00AC552C"/>
    <w:rsid w:val="00AC67D2"/>
    <w:rsid w:val="00AC74A2"/>
    <w:rsid w:val="00AC798C"/>
    <w:rsid w:val="00AD1770"/>
    <w:rsid w:val="00AD2317"/>
    <w:rsid w:val="00AD38E4"/>
    <w:rsid w:val="00AD3D4A"/>
    <w:rsid w:val="00AD3F2F"/>
    <w:rsid w:val="00AD4118"/>
    <w:rsid w:val="00AD4BAB"/>
    <w:rsid w:val="00AD52B8"/>
    <w:rsid w:val="00AD5DF9"/>
    <w:rsid w:val="00AD68C4"/>
    <w:rsid w:val="00AD6F1C"/>
    <w:rsid w:val="00AE0233"/>
    <w:rsid w:val="00AE0435"/>
    <w:rsid w:val="00AE05F9"/>
    <w:rsid w:val="00AE2B03"/>
    <w:rsid w:val="00AE43F8"/>
    <w:rsid w:val="00AE4DF2"/>
    <w:rsid w:val="00AE5C39"/>
    <w:rsid w:val="00AE5CF6"/>
    <w:rsid w:val="00AE68F6"/>
    <w:rsid w:val="00AE6AF7"/>
    <w:rsid w:val="00AE6E84"/>
    <w:rsid w:val="00AE6FF5"/>
    <w:rsid w:val="00AE79DE"/>
    <w:rsid w:val="00AE7A28"/>
    <w:rsid w:val="00AE7E51"/>
    <w:rsid w:val="00AF0265"/>
    <w:rsid w:val="00AF0721"/>
    <w:rsid w:val="00AF07CB"/>
    <w:rsid w:val="00AF116D"/>
    <w:rsid w:val="00AF1EC0"/>
    <w:rsid w:val="00AF1F3A"/>
    <w:rsid w:val="00AF2225"/>
    <w:rsid w:val="00AF28DB"/>
    <w:rsid w:val="00AF3147"/>
    <w:rsid w:val="00AF3387"/>
    <w:rsid w:val="00AF35F9"/>
    <w:rsid w:val="00AF3609"/>
    <w:rsid w:val="00AF44D9"/>
    <w:rsid w:val="00AF5A35"/>
    <w:rsid w:val="00AF6C52"/>
    <w:rsid w:val="00AF7B65"/>
    <w:rsid w:val="00AF7D1C"/>
    <w:rsid w:val="00AF7E1E"/>
    <w:rsid w:val="00B0092E"/>
    <w:rsid w:val="00B00A4B"/>
    <w:rsid w:val="00B01CB0"/>
    <w:rsid w:val="00B023A2"/>
    <w:rsid w:val="00B026C4"/>
    <w:rsid w:val="00B048B8"/>
    <w:rsid w:val="00B052F3"/>
    <w:rsid w:val="00B057DE"/>
    <w:rsid w:val="00B101F6"/>
    <w:rsid w:val="00B111FD"/>
    <w:rsid w:val="00B12099"/>
    <w:rsid w:val="00B1368B"/>
    <w:rsid w:val="00B13AA0"/>
    <w:rsid w:val="00B14F50"/>
    <w:rsid w:val="00B154EF"/>
    <w:rsid w:val="00B15578"/>
    <w:rsid w:val="00B15A9B"/>
    <w:rsid w:val="00B163A2"/>
    <w:rsid w:val="00B17E8A"/>
    <w:rsid w:val="00B21375"/>
    <w:rsid w:val="00B21542"/>
    <w:rsid w:val="00B21547"/>
    <w:rsid w:val="00B2172D"/>
    <w:rsid w:val="00B21A5B"/>
    <w:rsid w:val="00B22079"/>
    <w:rsid w:val="00B228BF"/>
    <w:rsid w:val="00B22F8E"/>
    <w:rsid w:val="00B23A1A"/>
    <w:rsid w:val="00B24018"/>
    <w:rsid w:val="00B24F0C"/>
    <w:rsid w:val="00B258DD"/>
    <w:rsid w:val="00B275FF"/>
    <w:rsid w:val="00B279DF"/>
    <w:rsid w:val="00B303AD"/>
    <w:rsid w:val="00B313BE"/>
    <w:rsid w:val="00B3206D"/>
    <w:rsid w:val="00B324E2"/>
    <w:rsid w:val="00B33B20"/>
    <w:rsid w:val="00B3515A"/>
    <w:rsid w:val="00B35E61"/>
    <w:rsid w:val="00B3629E"/>
    <w:rsid w:val="00B37060"/>
    <w:rsid w:val="00B3722A"/>
    <w:rsid w:val="00B40119"/>
    <w:rsid w:val="00B40C7B"/>
    <w:rsid w:val="00B41C16"/>
    <w:rsid w:val="00B4200F"/>
    <w:rsid w:val="00B42230"/>
    <w:rsid w:val="00B422A4"/>
    <w:rsid w:val="00B42C07"/>
    <w:rsid w:val="00B42FD2"/>
    <w:rsid w:val="00B430C4"/>
    <w:rsid w:val="00B43794"/>
    <w:rsid w:val="00B43BF2"/>
    <w:rsid w:val="00B43EEF"/>
    <w:rsid w:val="00B44041"/>
    <w:rsid w:val="00B442F5"/>
    <w:rsid w:val="00B447B6"/>
    <w:rsid w:val="00B452F0"/>
    <w:rsid w:val="00B453E4"/>
    <w:rsid w:val="00B4704B"/>
    <w:rsid w:val="00B50427"/>
    <w:rsid w:val="00B504A3"/>
    <w:rsid w:val="00B5087C"/>
    <w:rsid w:val="00B50DD9"/>
    <w:rsid w:val="00B51405"/>
    <w:rsid w:val="00B5197D"/>
    <w:rsid w:val="00B51E1A"/>
    <w:rsid w:val="00B52732"/>
    <w:rsid w:val="00B53A80"/>
    <w:rsid w:val="00B53C93"/>
    <w:rsid w:val="00B55627"/>
    <w:rsid w:val="00B57200"/>
    <w:rsid w:val="00B5794C"/>
    <w:rsid w:val="00B57B14"/>
    <w:rsid w:val="00B57C71"/>
    <w:rsid w:val="00B60B05"/>
    <w:rsid w:val="00B60E07"/>
    <w:rsid w:val="00B61BE4"/>
    <w:rsid w:val="00B626BB"/>
    <w:rsid w:val="00B62DAB"/>
    <w:rsid w:val="00B631BD"/>
    <w:rsid w:val="00B63C16"/>
    <w:rsid w:val="00B65532"/>
    <w:rsid w:val="00B65C1A"/>
    <w:rsid w:val="00B665F4"/>
    <w:rsid w:val="00B67849"/>
    <w:rsid w:val="00B712CD"/>
    <w:rsid w:val="00B71310"/>
    <w:rsid w:val="00B71976"/>
    <w:rsid w:val="00B72B6B"/>
    <w:rsid w:val="00B731F6"/>
    <w:rsid w:val="00B7378E"/>
    <w:rsid w:val="00B740A3"/>
    <w:rsid w:val="00B75F33"/>
    <w:rsid w:val="00B764F9"/>
    <w:rsid w:val="00B80446"/>
    <w:rsid w:val="00B8147D"/>
    <w:rsid w:val="00B85660"/>
    <w:rsid w:val="00B85D8D"/>
    <w:rsid w:val="00B8680E"/>
    <w:rsid w:val="00B86A24"/>
    <w:rsid w:val="00B8799A"/>
    <w:rsid w:val="00B90158"/>
    <w:rsid w:val="00B90594"/>
    <w:rsid w:val="00B91182"/>
    <w:rsid w:val="00B91CD8"/>
    <w:rsid w:val="00B923FB"/>
    <w:rsid w:val="00B93106"/>
    <w:rsid w:val="00B940E9"/>
    <w:rsid w:val="00B94FFF"/>
    <w:rsid w:val="00B95317"/>
    <w:rsid w:val="00B958BC"/>
    <w:rsid w:val="00B95D46"/>
    <w:rsid w:val="00B95F61"/>
    <w:rsid w:val="00B97A3A"/>
    <w:rsid w:val="00BA0041"/>
    <w:rsid w:val="00BA172F"/>
    <w:rsid w:val="00BA1A5D"/>
    <w:rsid w:val="00BA2407"/>
    <w:rsid w:val="00BA261D"/>
    <w:rsid w:val="00BA3807"/>
    <w:rsid w:val="00BA3E2D"/>
    <w:rsid w:val="00BA410B"/>
    <w:rsid w:val="00BA4446"/>
    <w:rsid w:val="00BA52A5"/>
    <w:rsid w:val="00BA6D22"/>
    <w:rsid w:val="00BA7769"/>
    <w:rsid w:val="00BA7F7D"/>
    <w:rsid w:val="00BB00D8"/>
    <w:rsid w:val="00BB13B9"/>
    <w:rsid w:val="00BB196A"/>
    <w:rsid w:val="00BB1D97"/>
    <w:rsid w:val="00BB207C"/>
    <w:rsid w:val="00BB20E8"/>
    <w:rsid w:val="00BB2B91"/>
    <w:rsid w:val="00BB2F66"/>
    <w:rsid w:val="00BB3915"/>
    <w:rsid w:val="00BB402D"/>
    <w:rsid w:val="00BB4B2F"/>
    <w:rsid w:val="00BB51F5"/>
    <w:rsid w:val="00BB5776"/>
    <w:rsid w:val="00BB5BFE"/>
    <w:rsid w:val="00BB7D43"/>
    <w:rsid w:val="00BC030C"/>
    <w:rsid w:val="00BC17F6"/>
    <w:rsid w:val="00BC1904"/>
    <w:rsid w:val="00BC2EA6"/>
    <w:rsid w:val="00BC343F"/>
    <w:rsid w:val="00BC3513"/>
    <w:rsid w:val="00BC3F23"/>
    <w:rsid w:val="00BC4186"/>
    <w:rsid w:val="00BC5E7C"/>
    <w:rsid w:val="00BC690B"/>
    <w:rsid w:val="00BC6D20"/>
    <w:rsid w:val="00BD057E"/>
    <w:rsid w:val="00BD0614"/>
    <w:rsid w:val="00BD1177"/>
    <w:rsid w:val="00BD34C4"/>
    <w:rsid w:val="00BD3991"/>
    <w:rsid w:val="00BD4021"/>
    <w:rsid w:val="00BD47D5"/>
    <w:rsid w:val="00BD4E1C"/>
    <w:rsid w:val="00BD5360"/>
    <w:rsid w:val="00BD5E35"/>
    <w:rsid w:val="00BD6211"/>
    <w:rsid w:val="00BD6876"/>
    <w:rsid w:val="00BD72E4"/>
    <w:rsid w:val="00BD7811"/>
    <w:rsid w:val="00BD7A3A"/>
    <w:rsid w:val="00BE09DE"/>
    <w:rsid w:val="00BE1180"/>
    <w:rsid w:val="00BE1549"/>
    <w:rsid w:val="00BE3DBB"/>
    <w:rsid w:val="00BE43F9"/>
    <w:rsid w:val="00BE488C"/>
    <w:rsid w:val="00BE54F8"/>
    <w:rsid w:val="00BE5606"/>
    <w:rsid w:val="00BE5D2E"/>
    <w:rsid w:val="00BE63DA"/>
    <w:rsid w:val="00BE648B"/>
    <w:rsid w:val="00BE70D5"/>
    <w:rsid w:val="00BE7D7A"/>
    <w:rsid w:val="00BF0F10"/>
    <w:rsid w:val="00BF13B5"/>
    <w:rsid w:val="00BF13C7"/>
    <w:rsid w:val="00BF4144"/>
    <w:rsid w:val="00BF4AA3"/>
    <w:rsid w:val="00BF4B91"/>
    <w:rsid w:val="00BF55F1"/>
    <w:rsid w:val="00BF6A7A"/>
    <w:rsid w:val="00BF6E92"/>
    <w:rsid w:val="00BF7D27"/>
    <w:rsid w:val="00C0034A"/>
    <w:rsid w:val="00C005F7"/>
    <w:rsid w:val="00C014E0"/>
    <w:rsid w:val="00C01F35"/>
    <w:rsid w:val="00C01FDD"/>
    <w:rsid w:val="00C020E1"/>
    <w:rsid w:val="00C03018"/>
    <w:rsid w:val="00C05B4C"/>
    <w:rsid w:val="00C1034B"/>
    <w:rsid w:val="00C109E4"/>
    <w:rsid w:val="00C11448"/>
    <w:rsid w:val="00C12A11"/>
    <w:rsid w:val="00C13228"/>
    <w:rsid w:val="00C13AA3"/>
    <w:rsid w:val="00C13F20"/>
    <w:rsid w:val="00C14497"/>
    <w:rsid w:val="00C1468E"/>
    <w:rsid w:val="00C14EAA"/>
    <w:rsid w:val="00C1625E"/>
    <w:rsid w:val="00C16536"/>
    <w:rsid w:val="00C17241"/>
    <w:rsid w:val="00C17FCC"/>
    <w:rsid w:val="00C206BA"/>
    <w:rsid w:val="00C20BF2"/>
    <w:rsid w:val="00C21A4C"/>
    <w:rsid w:val="00C226D8"/>
    <w:rsid w:val="00C2356C"/>
    <w:rsid w:val="00C2365E"/>
    <w:rsid w:val="00C2436C"/>
    <w:rsid w:val="00C24945"/>
    <w:rsid w:val="00C24E5B"/>
    <w:rsid w:val="00C25A60"/>
    <w:rsid w:val="00C26303"/>
    <w:rsid w:val="00C268A8"/>
    <w:rsid w:val="00C26E3D"/>
    <w:rsid w:val="00C2765B"/>
    <w:rsid w:val="00C303CC"/>
    <w:rsid w:val="00C30DF7"/>
    <w:rsid w:val="00C317C6"/>
    <w:rsid w:val="00C3196F"/>
    <w:rsid w:val="00C31A69"/>
    <w:rsid w:val="00C336D0"/>
    <w:rsid w:val="00C341FD"/>
    <w:rsid w:val="00C356D6"/>
    <w:rsid w:val="00C35F49"/>
    <w:rsid w:val="00C36278"/>
    <w:rsid w:val="00C363A8"/>
    <w:rsid w:val="00C367D7"/>
    <w:rsid w:val="00C36805"/>
    <w:rsid w:val="00C40357"/>
    <w:rsid w:val="00C40440"/>
    <w:rsid w:val="00C40EF9"/>
    <w:rsid w:val="00C40F75"/>
    <w:rsid w:val="00C41DDC"/>
    <w:rsid w:val="00C41E45"/>
    <w:rsid w:val="00C41F76"/>
    <w:rsid w:val="00C422DD"/>
    <w:rsid w:val="00C42E76"/>
    <w:rsid w:val="00C43559"/>
    <w:rsid w:val="00C44593"/>
    <w:rsid w:val="00C46A6F"/>
    <w:rsid w:val="00C4710D"/>
    <w:rsid w:val="00C4742B"/>
    <w:rsid w:val="00C4768F"/>
    <w:rsid w:val="00C47788"/>
    <w:rsid w:val="00C47BF3"/>
    <w:rsid w:val="00C47DD1"/>
    <w:rsid w:val="00C47FDC"/>
    <w:rsid w:val="00C5113D"/>
    <w:rsid w:val="00C523E6"/>
    <w:rsid w:val="00C53042"/>
    <w:rsid w:val="00C530F9"/>
    <w:rsid w:val="00C54A32"/>
    <w:rsid w:val="00C54E0D"/>
    <w:rsid w:val="00C55F7A"/>
    <w:rsid w:val="00C565FB"/>
    <w:rsid w:val="00C56CB4"/>
    <w:rsid w:val="00C57057"/>
    <w:rsid w:val="00C5783A"/>
    <w:rsid w:val="00C57888"/>
    <w:rsid w:val="00C579A9"/>
    <w:rsid w:val="00C57DC0"/>
    <w:rsid w:val="00C6051A"/>
    <w:rsid w:val="00C60E99"/>
    <w:rsid w:val="00C61C2D"/>
    <w:rsid w:val="00C63E88"/>
    <w:rsid w:val="00C63F4D"/>
    <w:rsid w:val="00C63FB6"/>
    <w:rsid w:val="00C64747"/>
    <w:rsid w:val="00C64F41"/>
    <w:rsid w:val="00C650C7"/>
    <w:rsid w:val="00C65B66"/>
    <w:rsid w:val="00C6607C"/>
    <w:rsid w:val="00C6645D"/>
    <w:rsid w:val="00C677E0"/>
    <w:rsid w:val="00C678B9"/>
    <w:rsid w:val="00C67E13"/>
    <w:rsid w:val="00C7087A"/>
    <w:rsid w:val="00C73142"/>
    <w:rsid w:val="00C7325E"/>
    <w:rsid w:val="00C73507"/>
    <w:rsid w:val="00C749FF"/>
    <w:rsid w:val="00C7533C"/>
    <w:rsid w:val="00C75804"/>
    <w:rsid w:val="00C765D2"/>
    <w:rsid w:val="00C76719"/>
    <w:rsid w:val="00C807CD"/>
    <w:rsid w:val="00C80BFD"/>
    <w:rsid w:val="00C81552"/>
    <w:rsid w:val="00C83282"/>
    <w:rsid w:val="00C838E1"/>
    <w:rsid w:val="00C84235"/>
    <w:rsid w:val="00C842E1"/>
    <w:rsid w:val="00C8455E"/>
    <w:rsid w:val="00C85CD6"/>
    <w:rsid w:val="00C86448"/>
    <w:rsid w:val="00C86FC4"/>
    <w:rsid w:val="00C871AC"/>
    <w:rsid w:val="00C8726D"/>
    <w:rsid w:val="00C909C7"/>
    <w:rsid w:val="00C90FD6"/>
    <w:rsid w:val="00C93A29"/>
    <w:rsid w:val="00C93F55"/>
    <w:rsid w:val="00C9413F"/>
    <w:rsid w:val="00C948B7"/>
    <w:rsid w:val="00C95238"/>
    <w:rsid w:val="00C95832"/>
    <w:rsid w:val="00C95BBA"/>
    <w:rsid w:val="00C95D7D"/>
    <w:rsid w:val="00C96394"/>
    <w:rsid w:val="00C963C4"/>
    <w:rsid w:val="00C97623"/>
    <w:rsid w:val="00CA0EA1"/>
    <w:rsid w:val="00CA1D59"/>
    <w:rsid w:val="00CA39AF"/>
    <w:rsid w:val="00CA42F2"/>
    <w:rsid w:val="00CA605C"/>
    <w:rsid w:val="00CA6136"/>
    <w:rsid w:val="00CA615E"/>
    <w:rsid w:val="00CA61FC"/>
    <w:rsid w:val="00CA7249"/>
    <w:rsid w:val="00CB0071"/>
    <w:rsid w:val="00CB1823"/>
    <w:rsid w:val="00CB22D2"/>
    <w:rsid w:val="00CB235B"/>
    <w:rsid w:val="00CB3327"/>
    <w:rsid w:val="00CB3416"/>
    <w:rsid w:val="00CB475E"/>
    <w:rsid w:val="00CB68E5"/>
    <w:rsid w:val="00CB7B90"/>
    <w:rsid w:val="00CC08A1"/>
    <w:rsid w:val="00CC09CF"/>
    <w:rsid w:val="00CC11F1"/>
    <w:rsid w:val="00CC12BC"/>
    <w:rsid w:val="00CC1E82"/>
    <w:rsid w:val="00CC2630"/>
    <w:rsid w:val="00CC3ACC"/>
    <w:rsid w:val="00CC3F17"/>
    <w:rsid w:val="00CC5683"/>
    <w:rsid w:val="00CC590D"/>
    <w:rsid w:val="00CC5C89"/>
    <w:rsid w:val="00CC5DB1"/>
    <w:rsid w:val="00CC655C"/>
    <w:rsid w:val="00CC6BB7"/>
    <w:rsid w:val="00CC6F21"/>
    <w:rsid w:val="00CC6F85"/>
    <w:rsid w:val="00CD0E74"/>
    <w:rsid w:val="00CD16FD"/>
    <w:rsid w:val="00CD1F8E"/>
    <w:rsid w:val="00CD326A"/>
    <w:rsid w:val="00CD32AB"/>
    <w:rsid w:val="00CD3C4B"/>
    <w:rsid w:val="00CD3E66"/>
    <w:rsid w:val="00CD4123"/>
    <w:rsid w:val="00CD4A1B"/>
    <w:rsid w:val="00CD4C6D"/>
    <w:rsid w:val="00CD6FA7"/>
    <w:rsid w:val="00CD7169"/>
    <w:rsid w:val="00CD742E"/>
    <w:rsid w:val="00CE08CA"/>
    <w:rsid w:val="00CE2003"/>
    <w:rsid w:val="00CE21E1"/>
    <w:rsid w:val="00CE25FC"/>
    <w:rsid w:val="00CE3374"/>
    <w:rsid w:val="00CE46C7"/>
    <w:rsid w:val="00CE51AF"/>
    <w:rsid w:val="00CE615A"/>
    <w:rsid w:val="00CE658D"/>
    <w:rsid w:val="00CE70C0"/>
    <w:rsid w:val="00CE7997"/>
    <w:rsid w:val="00CF0C78"/>
    <w:rsid w:val="00CF2238"/>
    <w:rsid w:val="00CF39D3"/>
    <w:rsid w:val="00CF4623"/>
    <w:rsid w:val="00CF5BBB"/>
    <w:rsid w:val="00CF6FA7"/>
    <w:rsid w:val="00CF7A99"/>
    <w:rsid w:val="00D00091"/>
    <w:rsid w:val="00D003E6"/>
    <w:rsid w:val="00D00699"/>
    <w:rsid w:val="00D01BC4"/>
    <w:rsid w:val="00D01ED8"/>
    <w:rsid w:val="00D032BA"/>
    <w:rsid w:val="00D03328"/>
    <w:rsid w:val="00D042B1"/>
    <w:rsid w:val="00D04545"/>
    <w:rsid w:val="00D0509B"/>
    <w:rsid w:val="00D06750"/>
    <w:rsid w:val="00D06804"/>
    <w:rsid w:val="00D06CB5"/>
    <w:rsid w:val="00D06CE3"/>
    <w:rsid w:val="00D07012"/>
    <w:rsid w:val="00D07B60"/>
    <w:rsid w:val="00D101F7"/>
    <w:rsid w:val="00D1050D"/>
    <w:rsid w:val="00D10914"/>
    <w:rsid w:val="00D109D1"/>
    <w:rsid w:val="00D10B16"/>
    <w:rsid w:val="00D10E87"/>
    <w:rsid w:val="00D122DA"/>
    <w:rsid w:val="00D13884"/>
    <w:rsid w:val="00D13B6C"/>
    <w:rsid w:val="00D14D59"/>
    <w:rsid w:val="00D14DEF"/>
    <w:rsid w:val="00D16A88"/>
    <w:rsid w:val="00D177AC"/>
    <w:rsid w:val="00D207A8"/>
    <w:rsid w:val="00D20F51"/>
    <w:rsid w:val="00D21740"/>
    <w:rsid w:val="00D21F0B"/>
    <w:rsid w:val="00D22B1C"/>
    <w:rsid w:val="00D23089"/>
    <w:rsid w:val="00D23964"/>
    <w:rsid w:val="00D23F94"/>
    <w:rsid w:val="00D259D2"/>
    <w:rsid w:val="00D26818"/>
    <w:rsid w:val="00D27B17"/>
    <w:rsid w:val="00D30E27"/>
    <w:rsid w:val="00D327B0"/>
    <w:rsid w:val="00D327F9"/>
    <w:rsid w:val="00D33861"/>
    <w:rsid w:val="00D3613C"/>
    <w:rsid w:val="00D36C24"/>
    <w:rsid w:val="00D36FBC"/>
    <w:rsid w:val="00D36FFD"/>
    <w:rsid w:val="00D378DE"/>
    <w:rsid w:val="00D40059"/>
    <w:rsid w:val="00D40152"/>
    <w:rsid w:val="00D4098C"/>
    <w:rsid w:val="00D40A4C"/>
    <w:rsid w:val="00D4164A"/>
    <w:rsid w:val="00D416DA"/>
    <w:rsid w:val="00D42102"/>
    <w:rsid w:val="00D421F5"/>
    <w:rsid w:val="00D42685"/>
    <w:rsid w:val="00D42E6F"/>
    <w:rsid w:val="00D44F05"/>
    <w:rsid w:val="00D44F8C"/>
    <w:rsid w:val="00D45159"/>
    <w:rsid w:val="00D461BA"/>
    <w:rsid w:val="00D46F51"/>
    <w:rsid w:val="00D4741F"/>
    <w:rsid w:val="00D50389"/>
    <w:rsid w:val="00D50BD6"/>
    <w:rsid w:val="00D51BEC"/>
    <w:rsid w:val="00D51C9E"/>
    <w:rsid w:val="00D51D2D"/>
    <w:rsid w:val="00D52213"/>
    <w:rsid w:val="00D5337C"/>
    <w:rsid w:val="00D53DD7"/>
    <w:rsid w:val="00D53FA3"/>
    <w:rsid w:val="00D5524D"/>
    <w:rsid w:val="00D563C1"/>
    <w:rsid w:val="00D5680B"/>
    <w:rsid w:val="00D572E0"/>
    <w:rsid w:val="00D5740D"/>
    <w:rsid w:val="00D57FDB"/>
    <w:rsid w:val="00D6094B"/>
    <w:rsid w:val="00D60CEB"/>
    <w:rsid w:val="00D61257"/>
    <w:rsid w:val="00D61BFC"/>
    <w:rsid w:val="00D62EA9"/>
    <w:rsid w:val="00D63CFE"/>
    <w:rsid w:val="00D651B9"/>
    <w:rsid w:val="00D660A2"/>
    <w:rsid w:val="00D66431"/>
    <w:rsid w:val="00D674FF"/>
    <w:rsid w:val="00D67A99"/>
    <w:rsid w:val="00D70074"/>
    <w:rsid w:val="00D70FD4"/>
    <w:rsid w:val="00D72A29"/>
    <w:rsid w:val="00D73291"/>
    <w:rsid w:val="00D73BAF"/>
    <w:rsid w:val="00D73E8F"/>
    <w:rsid w:val="00D74158"/>
    <w:rsid w:val="00D75BBB"/>
    <w:rsid w:val="00D7728C"/>
    <w:rsid w:val="00D7742B"/>
    <w:rsid w:val="00D80103"/>
    <w:rsid w:val="00D814BB"/>
    <w:rsid w:val="00D818FD"/>
    <w:rsid w:val="00D81FFF"/>
    <w:rsid w:val="00D8329A"/>
    <w:rsid w:val="00D840E5"/>
    <w:rsid w:val="00D8456E"/>
    <w:rsid w:val="00D84C67"/>
    <w:rsid w:val="00D84F0D"/>
    <w:rsid w:val="00D851ED"/>
    <w:rsid w:val="00D85B68"/>
    <w:rsid w:val="00D86752"/>
    <w:rsid w:val="00D86DF7"/>
    <w:rsid w:val="00D877B6"/>
    <w:rsid w:val="00D90167"/>
    <w:rsid w:val="00D91C7E"/>
    <w:rsid w:val="00D91D78"/>
    <w:rsid w:val="00D92859"/>
    <w:rsid w:val="00D93705"/>
    <w:rsid w:val="00D94411"/>
    <w:rsid w:val="00D946C0"/>
    <w:rsid w:val="00D949AC"/>
    <w:rsid w:val="00D949FF"/>
    <w:rsid w:val="00D95EEB"/>
    <w:rsid w:val="00D9688B"/>
    <w:rsid w:val="00D96DF9"/>
    <w:rsid w:val="00D97AD5"/>
    <w:rsid w:val="00D97EE5"/>
    <w:rsid w:val="00DA0E65"/>
    <w:rsid w:val="00DA1A4C"/>
    <w:rsid w:val="00DA2878"/>
    <w:rsid w:val="00DA3743"/>
    <w:rsid w:val="00DA3C5A"/>
    <w:rsid w:val="00DA51A2"/>
    <w:rsid w:val="00DA684D"/>
    <w:rsid w:val="00DA6FFF"/>
    <w:rsid w:val="00DB0D57"/>
    <w:rsid w:val="00DB1890"/>
    <w:rsid w:val="00DB253F"/>
    <w:rsid w:val="00DB3135"/>
    <w:rsid w:val="00DB56BA"/>
    <w:rsid w:val="00DB69B3"/>
    <w:rsid w:val="00DB6B42"/>
    <w:rsid w:val="00DB6D7B"/>
    <w:rsid w:val="00DB7D48"/>
    <w:rsid w:val="00DC1484"/>
    <w:rsid w:val="00DC1497"/>
    <w:rsid w:val="00DC181F"/>
    <w:rsid w:val="00DC1A95"/>
    <w:rsid w:val="00DC29E4"/>
    <w:rsid w:val="00DC41C8"/>
    <w:rsid w:val="00DC477E"/>
    <w:rsid w:val="00DC4A73"/>
    <w:rsid w:val="00DC57DA"/>
    <w:rsid w:val="00DC6319"/>
    <w:rsid w:val="00DC6865"/>
    <w:rsid w:val="00DC6CBE"/>
    <w:rsid w:val="00DC72FE"/>
    <w:rsid w:val="00DC7A02"/>
    <w:rsid w:val="00DC7B5B"/>
    <w:rsid w:val="00DD1245"/>
    <w:rsid w:val="00DD1817"/>
    <w:rsid w:val="00DD24B7"/>
    <w:rsid w:val="00DD4560"/>
    <w:rsid w:val="00DD518C"/>
    <w:rsid w:val="00DD6FF4"/>
    <w:rsid w:val="00DD7A6D"/>
    <w:rsid w:val="00DE0F31"/>
    <w:rsid w:val="00DE30C2"/>
    <w:rsid w:val="00DE30D9"/>
    <w:rsid w:val="00DE3724"/>
    <w:rsid w:val="00DE49AC"/>
    <w:rsid w:val="00DE4DF6"/>
    <w:rsid w:val="00DE4EAF"/>
    <w:rsid w:val="00DE52E6"/>
    <w:rsid w:val="00DE7537"/>
    <w:rsid w:val="00DE75D5"/>
    <w:rsid w:val="00DF0C15"/>
    <w:rsid w:val="00DF15C4"/>
    <w:rsid w:val="00DF310C"/>
    <w:rsid w:val="00DF3152"/>
    <w:rsid w:val="00DF42DB"/>
    <w:rsid w:val="00DF4499"/>
    <w:rsid w:val="00DF46D9"/>
    <w:rsid w:val="00DF49C8"/>
    <w:rsid w:val="00DF4BDA"/>
    <w:rsid w:val="00DF4BF5"/>
    <w:rsid w:val="00DF4C66"/>
    <w:rsid w:val="00DF5408"/>
    <w:rsid w:val="00DF5A4C"/>
    <w:rsid w:val="00DF5B37"/>
    <w:rsid w:val="00DF6523"/>
    <w:rsid w:val="00DF7855"/>
    <w:rsid w:val="00E00507"/>
    <w:rsid w:val="00E005D8"/>
    <w:rsid w:val="00E009EA"/>
    <w:rsid w:val="00E00BB5"/>
    <w:rsid w:val="00E012E4"/>
    <w:rsid w:val="00E01B29"/>
    <w:rsid w:val="00E044C8"/>
    <w:rsid w:val="00E04621"/>
    <w:rsid w:val="00E04DBB"/>
    <w:rsid w:val="00E05BF0"/>
    <w:rsid w:val="00E064DF"/>
    <w:rsid w:val="00E06C0E"/>
    <w:rsid w:val="00E07E7F"/>
    <w:rsid w:val="00E104B3"/>
    <w:rsid w:val="00E10758"/>
    <w:rsid w:val="00E10A8C"/>
    <w:rsid w:val="00E11C71"/>
    <w:rsid w:val="00E121E8"/>
    <w:rsid w:val="00E12CE4"/>
    <w:rsid w:val="00E147CA"/>
    <w:rsid w:val="00E14CAE"/>
    <w:rsid w:val="00E15355"/>
    <w:rsid w:val="00E161E0"/>
    <w:rsid w:val="00E1721D"/>
    <w:rsid w:val="00E17519"/>
    <w:rsid w:val="00E17A2C"/>
    <w:rsid w:val="00E17BF5"/>
    <w:rsid w:val="00E20254"/>
    <w:rsid w:val="00E21709"/>
    <w:rsid w:val="00E218F8"/>
    <w:rsid w:val="00E22F01"/>
    <w:rsid w:val="00E23077"/>
    <w:rsid w:val="00E23335"/>
    <w:rsid w:val="00E23AFC"/>
    <w:rsid w:val="00E24023"/>
    <w:rsid w:val="00E24D60"/>
    <w:rsid w:val="00E252F0"/>
    <w:rsid w:val="00E268E2"/>
    <w:rsid w:val="00E26CDA"/>
    <w:rsid w:val="00E27782"/>
    <w:rsid w:val="00E27D42"/>
    <w:rsid w:val="00E27F6D"/>
    <w:rsid w:val="00E3004F"/>
    <w:rsid w:val="00E31DC5"/>
    <w:rsid w:val="00E32B97"/>
    <w:rsid w:val="00E34345"/>
    <w:rsid w:val="00E348DB"/>
    <w:rsid w:val="00E34BB1"/>
    <w:rsid w:val="00E35317"/>
    <w:rsid w:val="00E37B96"/>
    <w:rsid w:val="00E4015D"/>
    <w:rsid w:val="00E402B7"/>
    <w:rsid w:val="00E40348"/>
    <w:rsid w:val="00E40D84"/>
    <w:rsid w:val="00E41C37"/>
    <w:rsid w:val="00E43157"/>
    <w:rsid w:val="00E44C95"/>
    <w:rsid w:val="00E44F80"/>
    <w:rsid w:val="00E45964"/>
    <w:rsid w:val="00E45981"/>
    <w:rsid w:val="00E469DB"/>
    <w:rsid w:val="00E46D05"/>
    <w:rsid w:val="00E46DA1"/>
    <w:rsid w:val="00E50530"/>
    <w:rsid w:val="00E50A0B"/>
    <w:rsid w:val="00E5147D"/>
    <w:rsid w:val="00E51A30"/>
    <w:rsid w:val="00E52926"/>
    <w:rsid w:val="00E52D1D"/>
    <w:rsid w:val="00E5370C"/>
    <w:rsid w:val="00E53B27"/>
    <w:rsid w:val="00E542EE"/>
    <w:rsid w:val="00E54EDB"/>
    <w:rsid w:val="00E55752"/>
    <w:rsid w:val="00E56532"/>
    <w:rsid w:val="00E571A6"/>
    <w:rsid w:val="00E57491"/>
    <w:rsid w:val="00E5799E"/>
    <w:rsid w:val="00E57A7E"/>
    <w:rsid w:val="00E57F00"/>
    <w:rsid w:val="00E6029C"/>
    <w:rsid w:val="00E60482"/>
    <w:rsid w:val="00E608AF"/>
    <w:rsid w:val="00E60B22"/>
    <w:rsid w:val="00E630FB"/>
    <w:rsid w:val="00E633D9"/>
    <w:rsid w:val="00E63F9D"/>
    <w:rsid w:val="00E6420B"/>
    <w:rsid w:val="00E65288"/>
    <w:rsid w:val="00E653D9"/>
    <w:rsid w:val="00E669FA"/>
    <w:rsid w:val="00E70201"/>
    <w:rsid w:val="00E71A62"/>
    <w:rsid w:val="00E72136"/>
    <w:rsid w:val="00E72177"/>
    <w:rsid w:val="00E73842"/>
    <w:rsid w:val="00E739A9"/>
    <w:rsid w:val="00E7408D"/>
    <w:rsid w:val="00E74758"/>
    <w:rsid w:val="00E74BA0"/>
    <w:rsid w:val="00E771F8"/>
    <w:rsid w:val="00E7746F"/>
    <w:rsid w:val="00E77D80"/>
    <w:rsid w:val="00E80043"/>
    <w:rsid w:val="00E81280"/>
    <w:rsid w:val="00E8131F"/>
    <w:rsid w:val="00E819FD"/>
    <w:rsid w:val="00E81BAF"/>
    <w:rsid w:val="00E81E55"/>
    <w:rsid w:val="00E81E7F"/>
    <w:rsid w:val="00E829AD"/>
    <w:rsid w:val="00E83588"/>
    <w:rsid w:val="00E84630"/>
    <w:rsid w:val="00E850B3"/>
    <w:rsid w:val="00E85C73"/>
    <w:rsid w:val="00E866AA"/>
    <w:rsid w:val="00E90B86"/>
    <w:rsid w:val="00E91FCF"/>
    <w:rsid w:val="00E9200C"/>
    <w:rsid w:val="00E92AB9"/>
    <w:rsid w:val="00E941AC"/>
    <w:rsid w:val="00E95F44"/>
    <w:rsid w:val="00E96072"/>
    <w:rsid w:val="00E960E2"/>
    <w:rsid w:val="00E96417"/>
    <w:rsid w:val="00E9696C"/>
    <w:rsid w:val="00E97D6E"/>
    <w:rsid w:val="00EA0AC8"/>
    <w:rsid w:val="00EA11C6"/>
    <w:rsid w:val="00EA28F9"/>
    <w:rsid w:val="00EA354F"/>
    <w:rsid w:val="00EA4002"/>
    <w:rsid w:val="00EA6A63"/>
    <w:rsid w:val="00EA7813"/>
    <w:rsid w:val="00EB0038"/>
    <w:rsid w:val="00EB04E4"/>
    <w:rsid w:val="00EB0DCD"/>
    <w:rsid w:val="00EB0F82"/>
    <w:rsid w:val="00EB2343"/>
    <w:rsid w:val="00EB253A"/>
    <w:rsid w:val="00EB27AC"/>
    <w:rsid w:val="00EB2A2E"/>
    <w:rsid w:val="00EB2C4F"/>
    <w:rsid w:val="00EB32A1"/>
    <w:rsid w:val="00EB350A"/>
    <w:rsid w:val="00EB4647"/>
    <w:rsid w:val="00EB4A3B"/>
    <w:rsid w:val="00EB5618"/>
    <w:rsid w:val="00EB6044"/>
    <w:rsid w:val="00EB6BED"/>
    <w:rsid w:val="00EB703F"/>
    <w:rsid w:val="00EB7DA3"/>
    <w:rsid w:val="00EB7DEE"/>
    <w:rsid w:val="00EC075A"/>
    <w:rsid w:val="00EC1642"/>
    <w:rsid w:val="00EC2194"/>
    <w:rsid w:val="00EC24A7"/>
    <w:rsid w:val="00EC3B9F"/>
    <w:rsid w:val="00EC61F3"/>
    <w:rsid w:val="00EC7944"/>
    <w:rsid w:val="00EC7CF6"/>
    <w:rsid w:val="00EC7E1F"/>
    <w:rsid w:val="00ED086A"/>
    <w:rsid w:val="00ED1A48"/>
    <w:rsid w:val="00ED1E25"/>
    <w:rsid w:val="00ED2D0D"/>
    <w:rsid w:val="00ED2D2F"/>
    <w:rsid w:val="00ED30F1"/>
    <w:rsid w:val="00ED376D"/>
    <w:rsid w:val="00ED4F96"/>
    <w:rsid w:val="00ED54C1"/>
    <w:rsid w:val="00ED5542"/>
    <w:rsid w:val="00ED585A"/>
    <w:rsid w:val="00ED682A"/>
    <w:rsid w:val="00ED715A"/>
    <w:rsid w:val="00ED740D"/>
    <w:rsid w:val="00ED7547"/>
    <w:rsid w:val="00ED779E"/>
    <w:rsid w:val="00ED7F6A"/>
    <w:rsid w:val="00EE1139"/>
    <w:rsid w:val="00EE1626"/>
    <w:rsid w:val="00EE1F86"/>
    <w:rsid w:val="00EE2F44"/>
    <w:rsid w:val="00EE3794"/>
    <w:rsid w:val="00EE43F1"/>
    <w:rsid w:val="00EE453D"/>
    <w:rsid w:val="00EF0CA9"/>
    <w:rsid w:val="00EF140C"/>
    <w:rsid w:val="00EF2181"/>
    <w:rsid w:val="00EF27EC"/>
    <w:rsid w:val="00EF281D"/>
    <w:rsid w:val="00EF29E5"/>
    <w:rsid w:val="00EF32DA"/>
    <w:rsid w:val="00EF5178"/>
    <w:rsid w:val="00EF6214"/>
    <w:rsid w:val="00EF6672"/>
    <w:rsid w:val="00EF78EC"/>
    <w:rsid w:val="00F00CA3"/>
    <w:rsid w:val="00F0142C"/>
    <w:rsid w:val="00F019DA"/>
    <w:rsid w:val="00F01C22"/>
    <w:rsid w:val="00F01C4B"/>
    <w:rsid w:val="00F0339D"/>
    <w:rsid w:val="00F037BE"/>
    <w:rsid w:val="00F0389B"/>
    <w:rsid w:val="00F05DA6"/>
    <w:rsid w:val="00F05F3F"/>
    <w:rsid w:val="00F0608C"/>
    <w:rsid w:val="00F0626A"/>
    <w:rsid w:val="00F07FA6"/>
    <w:rsid w:val="00F11287"/>
    <w:rsid w:val="00F11400"/>
    <w:rsid w:val="00F115E8"/>
    <w:rsid w:val="00F1402B"/>
    <w:rsid w:val="00F1418B"/>
    <w:rsid w:val="00F14218"/>
    <w:rsid w:val="00F15A28"/>
    <w:rsid w:val="00F15EBB"/>
    <w:rsid w:val="00F16403"/>
    <w:rsid w:val="00F167BA"/>
    <w:rsid w:val="00F178E1"/>
    <w:rsid w:val="00F2038E"/>
    <w:rsid w:val="00F20871"/>
    <w:rsid w:val="00F21774"/>
    <w:rsid w:val="00F22759"/>
    <w:rsid w:val="00F2323C"/>
    <w:rsid w:val="00F23920"/>
    <w:rsid w:val="00F24603"/>
    <w:rsid w:val="00F2488F"/>
    <w:rsid w:val="00F25305"/>
    <w:rsid w:val="00F25988"/>
    <w:rsid w:val="00F25AD3"/>
    <w:rsid w:val="00F26035"/>
    <w:rsid w:val="00F265D2"/>
    <w:rsid w:val="00F26B82"/>
    <w:rsid w:val="00F26FB8"/>
    <w:rsid w:val="00F27E14"/>
    <w:rsid w:val="00F300CA"/>
    <w:rsid w:val="00F31446"/>
    <w:rsid w:val="00F31883"/>
    <w:rsid w:val="00F31B56"/>
    <w:rsid w:val="00F31DD6"/>
    <w:rsid w:val="00F31FB7"/>
    <w:rsid w:val="00F331F5"/>
    <w:rsid w:val="00F33455"/>
    <w:rsid w:val="00F33BFD"/>
    <w:rsid w:val="00F3415D"/>
    <w:rsid w:val="00F34A64"/>
    <w:rsid w:val="00F34D20"/>
    <w:rsid w:val="00F35C82"/>
    <w:rsid w:val="00F36A40"/>
    <w:rsid w:val="00F36D5D"/>
    <w:rsid w:val="00F37A88"/>
    <w:rsid w:val="00F40969"/>
    <w:rsid w:val="00F4108A"/>
    <w:rsid w:val="00F423F6"/>
    <w:rsid w:val="00F42461"/>
    <w:rsid w:val="00F429ED"/>
    <w:rsid w:val="00F42A85"/>
    <w:rsid w:val="00F43026"/>
    <w:rsid w:val="00F4317C"/>
    <w:rsid w:val="00F449CC"/>
    <w:rsid w:val="00F45A44"/>
    <w:rsid w:val="00F45A53"/>
    <w:rsid w:val="00F46AD0"/>
    <w:rsid w:val="00F47760"/>
    <w:rsid w:val="00F47F37"/>
    <w:rsid w:val="00F5067F"/>
    <w:rsid w:val="00F50E98"/>
    <w:rsid w:val="00F5145D"/>
    <w:rsid w:val="00F52CD4"/>
    <w:rsid w:val="00F53172"/>
    <w:rsid w:val="00F535E6"/>
    <w:rsid w:val="00F53F10"/>
    <w:rsid w:val="00F559EA"/>
    <w:rsid w:val="00F567BC"/>
    <w:rsid w:val="00F57021"/>
    <w:rsid w:val="00F570A4"/>
    <w:rsid w:val="00F57233"/>
    <w:rsid w:val="00F5773F"/>
    <w:rsid w:val="00F6003E"/>
    <w:rsid w:val="00F60690"/>
    <w:rsid w:val="00F60CBB"/>
    <w:rsid w:val="00F61654"/>
    <w:rsid w:val="00F619BC"/>
    <w:rsid w:val="00F62D87"/>
    <w:rsid w:val="00F64A04"/>
    <w:rsid w:val="00F64D7E"/>
    <w:rsid w:val="00F658F1"/>
    <w:rsid w:val="00F65BBB"/>
    <w:rsid w:val="00F67BF9"/>
    <w:rsid w:val="00F67D32"/>
    <w:rsid w:val="00F67E3C"/>
    <w:rsid w:val="00F717EB"/>
    <w:rsid w:val="00F726C9"/>
    <w:rsid w:val="00F72CD1"/>
    <w:rsid w:val="00F72CD6"/>
    <w:rsid w:val="00F750F1"/>
    <w:rsid w:val="00F75D3F"/>
    <w:rsid w:val="00F80690"/>
    <w:rsid w:val="00F80F27"/>
    <w:rsid w:val="00F815E2"/>
    <w:rsid w:val="00F8173D"/>
    <w:rsid w:val="00F81A18"/>
    <w:rsid w:val="00F81D64"/>
    <w:rsid w:val="00F82243"/>
    <w:rsid w:val="00F856C2"/>
    <w:rsid w:val="00F85E36"/>
    <w:rsid w:val="00F87B0B"/>
    <w:rsid w:val="00F87C26"/>
    <w:rsid w:val="00F91A42"/>
    <w:rsid w:val="00F922B5"/>
    <w:rsid w:val="00F92DF1"/>
    <w:rsid w:val="00F93BB8"/>
    <w:rsid w:val="00F94489"/>
    <w:rsid w:val="00F94EB6"/>
    <w:rsid w:val="00F952CD"/>
    <w:rsid w:val="00F967CA"/>
    <w:rsid w:val="00F96D43"/>
    <w:rsid w:val="00F975B1"/>
    <w:rsid w:val="00F9776F"/>
    <w:rsid w:val="00FA15BC"/>
    <w:rsid w:val="00FA2236"/>
    <w:rsid w:val="00FA28BA"/>
    <w:rsid w:val="00FA2FED"/>
    <w:rsid w:val="00FA3348"/>
    <w:rsid w:val="00FA3A8C"/>
    <w:rsid w:val="00FA3E41"/>
    <w:rsid w:val="00FA4CD1"/>
    <w:rsid w:val="00FA50E7"/>
    <w:rsid w:val="00FA50EE"/>
    <w:rsid w:val="00FA58B2"/>
    <w:rsid w:val="00FA681B"/>
    <w:rsid w:val="00FA7145"/>
    <w:rsid w:val="00FB1CA5"/>
    <w:rsid w:val="00FB30AB"/>
    <w:rsid w:val="00FB40C7"/>
    <w:rsid w:val="00FB4D90"/>
    <w:rsid w:val="00FB4F00"/>
    <w:rsid w:val="00FB53B9"/>
    <w:rsid w:val="00FB57A9"/>
    <w:rsid w:val="00FB6F5E"/>
    <w:rsid w:val="00FC0CFF"/>
    <w:rsid w:val="00FC1469"/>
    <w:rsid w:val="00FC343C"/>
    <w:rsid w:val="00FC3484"/>
    <w:rsid w:val="00FC3BCC"/>
    <w:rsid w:val="00FC5124"/>
    <w:rsid w:val="00FC5A00"/>
    <w:rsid w:val="00FC5ED8"/>
    <w:rsid w:val="00FC7237"/>
    <w:rsid w:val="00FC7298"/>
    <w:rsid w:val="00FC75F6"/>
    <w:rsid w:val="00FD1586"/>
    <w:rsid w:val="00FD3265"/>
    <w:rsid w:val="00FD33EB"/>
    <w:rsid w:val="00FD44B2"/>
    <w:rsid w:val="00FD47E9"/>
    <w:rsid w:val="00FD61D1"/>
    <w:rsid w:val="00FD6CB0"/>
    <w:rsid w:val="00FD6CC2"/>
    <w:rsid w:val="00FD7EB4"/>
    <w:rsid w:val="00FE0E24"/>
    <w:rsid w:val="00FE1074"/>
    <w:rsid w:val="00FE1DB4"/>
    <w:rsid w:val="00FE2143"/>
    <w:rsid w:val="00FE2C1C"/>
    <w:rsid w:val="00FE3662"/>
    <w:rsid w:val="00FE3684"/>
    <w:rsid w:val="00FE4C06"/>
    <w:rsid w:val="00FE5B5E"/>
    <w:rsid w:val="00FE6079"/>
    <w:rsid w:val="00FE779E"/>
    <w:rsid w:val="00FE77D8"/>
    <w:rsid w:val="00FE7D5D"/>
    <w:rsid w:val="00FF0311"/>
    <w:rsid w:val="00FF08D0"/>
    <w:rsid w:val="00FF09FE"/>
    <w:rsid w:val="00FF134B"/>
    <w:rsid w:val="00FF1666"/>
    <w:rsid w:val="00FF1E40"/>
    <w:rsid w:val="00FF1F73"/>
    <w:rsid w:val="00FF1FCE"/>
    <w:rsid w:val="00FF23A1"/>
    <w:rsid w:val="00FF41F2"/>
    <w:rsid w:val="00FF4FCA"/>
    <w:rsid w:val="00FF50E9"/>
    <w:rsid w:val="00FF63F1"/>
    <w:rsid w:val="00FF6821"/>
    <w:rsid w:val="00FF6E80"/>
    <w:rsid w:val="00FF70FB"/>
    <w:rsid w:val="00FF7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ABB90AA"/>
  <w15:docId w15:val="{6355981A-71EC-490D-BC20-58792F27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5C7"/>
    <w:pPr>
      <w:spacing w:after="0" w:line="240" w:lineRule="auto"/>
    </w:pPr>
    <w:rPr>
      <w:sz w:val="20"/>
    </w:rPr>
  </w:style>
  <w:style w:type="paragraph" w:styleId="Heading1">
    <w:name w:val="heading 1"/>
    <w:aliases w:val="H1"/>
    <w:basedOn w:val="Normal"/>
    <w:next w:val="Bodycopy"/>
    <w:link w:val="Heading1Char"/>
    <w:uiPriority w:val="1"/>
    <w:qFormat/>
    <w:rsid w:val="008A6194"/>
    <w:pPr>
      <w:keepNext/>
      <w:spacing w:before="480" w:after="60"/>
      <w:contextualSpacing/>
      <w:outlineLvl w:val="0"/>
    </w:pPr>
    <w:rPr>
      <w:rFonts w:ascii="NAB Impact" w:eastAsiaTheme="majorEastAsia" w:hAnsi="NAB Impact" w:cstheme="majorBidi"/>
      <w:bCs/>
      <w:caps/>
      <w:color w:val="FF0000" w:themeColor="accent1"/>
      <w:sz w:val="40"/>
      <w:szCs w:val="28"/>
    </w:rPr>
  </w:style>
  <w:style w:type="paragraph" w:styleId="Heading2">
    <w:name w:val="heading 2"/>
    <w:aliases w:val="H2"/>
    <w:basedOn w:val="Normal"/>
    <w:next w:val="Bodycopy"/>
    <w:link w:val="Heading2Char"/>
    <w:uiPriority w:val="1"/>
    <w:qFormat/>
    <w:rsid w:val="00216CC9"/>
    <w:pPr>
      <w:keepNext/>
      <w:keepLines/>
      <w:spacing w:before="120" w:after="60"/>
      <w:contextualSpacing/>
      <w:outlineLvl w:val="1"/>
    </w:pPr>
    <w:rPr>
      <w:rFonts w:asciiTheme="majorHAnsi" w:eastAsiaTheme="majorEastAsia" w:hAnsiTheme="majorHAnsi" w:cstheme="majorBidi"/>
      <w:bCs/>
      <w:sz w:val="24"/>
      <w:szCs w:val="26"/>
    </w:rPr>
  </w:style>
  <w:style w:type="paragraph" w:styleId="Heading3">
    <w:name w:val="heading 3"/>
    <w:aliases w:val="H3"/>
    <w:basedOn w:val="Normal"/>
    <w:next w:val="Bodycopy"/>
    <w:link w:val="Heading3Char"/>
    <w:uiPriority w:val="1"/>
    <w:qFormat/>
    <w:rsid w:val="00216CC9"/>
    <w:pPr>
      <w:keepNext/>
      <w:keepLines/>
      <w:spacing w:before="120" w:after="60"/>
      <w:contextualSpacing/>
      <w:outlineLvl w:val="2"/>
    </w:pPr>
    <w:rPr>
      <w:rFonts w:asciiTheme="majorHAnsi" w:eastAsiaTheme="majorEastAsia" w:hAnsiTheme="majorHAnsi" w:cstheme="majorBidi"/>
      <w:bCs/>
    </w:rPr>
  </w:style>
  <w:style w:type="paragraph" w:styleId="Heading5">
    <w:name w:val="heading 5"/>
    <w:basedOn w:val="Normal"/>
    <w:next w:val="Normal"/>
    <w:link w:val="Heading5Char"/>
    <w:uiPriority w:val="9"/>
    <w:semiHidden/>
    <w:unhideWhenUsed/>
    <w:qFormat/>
    <w:rsid w:val="00525419"/>
    <w:pPr>
      <w:keepNext/>
      <w:keepLines/>
      <w:spacing w:before="40"/>
      <w:outlineLvl w:val="4"/>
    </w:pPr>
    <w:rPr>
      <w:rFonts w:asciiTheme="majorHAnsi" w:eastAsiaTheme="majorEastAsia" w:hAnsiTheme="majorHAnsi" w:cstheme="majorBidi"/>
      <w:color w:val="BF0000" w:themeColor="accent1" w:themeShade="BF"/>
    </w:rPr>
  </w:style>
  <w:style w:type="paragraph" w:styleId="Heading6">
    <w:name w:val="heading 6"/>
    <w:basedOn w:val="Normal"/>
    <w:next w:val="Normal"/>
    <w:link w:val="Heading6Char"/>
    <w:uiPriority w:val="9"/>
    <w:semiHidden/>
    <w:unhideWhenUsed/>
    <w:qFormat/>
    <w:rsid w:val="00525419"/>
    <w:pPr>
      <w:keepNext/>
      <w:keepLines/>
      <w:spacing w:before="40"/>
      <w:outlineLvl w:val="5"/>
    </w:pPr>
    <w:rPr>
      <w:rFonts w:asciiTheme="majorHAnsi" w:eastAsiaTheme="majorEastAsia" w:hAnsiTheme="majorHAnsi" w:cstheme="majorBidi"/>
      <w:color w:val="7F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87"/>
    <w:pPr>
      <w:contextualSpacing/>
    </w:pPr>
    <w:rPr>
      <w:rFonts w:ascii="Corpid C1 Bold" w:hAnsi="Corpid C1 Bold"/>
      <w:sz w:val="18"/>
    </w:rPr>
  </w:style>
  <w:style w:type="character" w:customStyle="1" w:styleId="HeaderChar">
    <w:name w:val="Header Char"/>
    <w:basedOn w:val="DefaultParagraphFont"/>
    <w:link w:val="Header"/>
    <w:uiPriority w:val="99"/>
    <w:rsid w:val="00F11287"/>
    <w:rPr>
      <w:rFonts w:ascii="Corpid C1 Bold" w:hAnsi="Corpid C1 Bold"/>
      <w:sz w:val="18"/>
    </w:rPr>
  </w:style>
  <w:style w:type="paragraph" w:customStyle="1" w:styleId="Tabletext">
    <w:name w:val="Table text"/>
    <w:uiPriority w:val="2"/>
    <w:qFormat/>
    <w:rsid w:val="005E1B43"/>
    <w:pPr>
      <w:spacing w:before="40" w:after="40" w:line="240" w:lineRule="auto"/>
    </w:pPr>
    <w:rPr>
      <w:rFonts w:ascii="Corpid C1 Regular" w:hAnsi="Corpid C1 Regular" w:cs="TheAcademy-Regular"/>
      <w:sz w:val="20"/>
      <w:szCs w:val="18"/>
      <w:lang w:val="en-US"/>
      <w14:textOutline w14:w="9525" w14:cap="flat" w14:cmpd="sng" w14:algn="ctr">
        <w14:noFill/>
        <w14:prstDash w14:val="solid"/>
        <w14:round/>
      </w14:textOutline>
    </w:rPr>
  </w:style>
  <w:style w:type="paragraph" w:customStyle="1" w:styleId="Bodycopy">
    <w:name w:val="Body copy"/>
    <w:qFormat/>
    <w:rsid w:val="00905DC0"/>
    <w:pPr>
      <w:suppressAutoHyphens/>
      <w:autoSpaceDE w:val="0"/>
      <w:autoSpaceDN w:val="0"/>
      <w:adjustRightInd w:val="0"/>
      <w:spacing w:before="120" w:after="120" w:line="240" w:lineRule="auto"/>
      <w:textAlignment w:val="center"/>
    </w:pPr>
    <w:rPr>
      <w:rFonts w:ascii="Corpid C1 Regular" w:hAnsi="Corpid C1 Regular" w:cs="TheAcademy-Regular"/>
      <w:color w:val="000000"/>
      <w:sz w:val="20"/>
      <w:szCs w:val="20"/>
      <w:lang w:val="en-GB"/>
    </w:rPr>
  </w:style>
  <w:style w:type="paragraph" w:styleId="Subtitle">
    <w:name w:val="Subtitle"/>
    <w:basedOn w:val="Normal"/>
    <w:link w:val="SubtitleChar"/>
    <w:uiPriority w:val="99"/>
    <w:rsid w:val="008F3FC0"/>
    <w:pPr>
      <w:numPr>
        <w:ilvl w:val="1"/>
      </w:numPr>
      <w:contextualSpacing/>
    </w:pPr>
    <w:rPr>
      <w:rFonts w:eastAsiaTheme="majorEastAsia" w:cstheme="majorBidi"/>
      <w:iCs/>
      <w:color w:val="FFFFFF" w:themeColor="background1"/>
      <w:sz w:val="32"/>
      <w:szCs w:val="24"/>
    </w:rPr>
  </w:style>
  <w:style w:type="character" w:customStyle="1" w:styleId="SubtitleChar">
    <w:name w:val="Subtitle Char"/>
    <w:basedOn w:val="DefaultParagraphFont"/>
    <w:link w:val="Subtitle"/>
    <w:uiPriority w:val="99"/>
    <w:rsid w:val="008F3FC0"/>
    <w:rPr>
      <w:rFonts w:eastAsiaTheme="majorEastAsia" w:cstheme="majorBidi"/>
      <w:iCs/>
      <w:color w:val="FFFFFF" w:themeColor="background1"/>
      <w:sz w:val="32"/>
      <w:szCs w:val="24"/>
    </w:rPr>
  </w:style>
  <w:style w:type="paragraph" w:customStyle="1" w:styleId="Source">
    <w:name w:val="Source"/>
    <w:uiPriority w:val="2"/>
    <w:qFormat/>
    <w:rsid w:val="008F509B"/>
    <w:pPr>
      <w:spacing w:before="120" w:after="240" w:line="240" w:lineRule="auto"/>
      <w:contextualSpacing/>
    </w:pPr>
    <w:rPr>
      <w:rFonts w:ascii="Corpid C1 Regular" w:hAnsi="Corpid C1 Regular" w:cs="TheAcademy-Italic"/>
      <w:iCs/>
      <w:color w:val="000000"/>
      <w:sz w:val="18"/>
      <w:szCs w:val="18"/>
      <w:lang w:val="en-GB"/>
    </w:rPr>
  </w:style>
  <w:style w:type="paragraph" w:customStyle="1" w:styleId="Calltoaction">
    <w:name w:val="Call to action"/>
    <w:next w:val="Bodycopy"/>
    <w:uiPriority w:val="2"/>
    <w:qFormat/>
    <w:rsid w:val="00216CC9"/>
    <w:pPr>
      <w:tabs>
        <w:tab w:val="left" w:pos="160"/>
        <w:tab w:val="left" w:pos="320"/>
      </w:tabs>
      <w:spacing w:before="240" w:after="240" w:line="240" w:lineRule="auto"/>
      <w:contextualSpacing/>
    </w:pPr>
    <w:rPr>
      <w:rFonts w:ascii="Corpid C1 Bold" w:hAnsi="Corpid C1 Bold" w:cs="TheAcademy-Bold"/>
      <w:bCs/>
      <w:color w:val="FF0000"/>
      <w:sz w:val="20"/>
      <w:szCs w:val="20"/>
      <w:lang w:val="en-GB"/>
    </w:rPr>
  </w:style>
  <w:style w:type="paragraph" w:customStyle="1" w:styleId="Tableheading">
    <w:name w:val="Table heading"/>
    <w:uiPriority w:val="2"/>
    <w:qFormat/>
    <w:rsid w:val="005E1B43"/>
    <w:pPr>
      <w:suppressAutoHyphens/>
      <w:autoSpaceDE w:val="0"/>
      <w:autoSpaceDN w:val="0"/>
      <w:adjustRightInd w:val="0"/>
      <w:spacing w:before="40" w:after="40" w:line="240" w:lineRule="auto"/>
      <w:textAlignment w:val="center"/>
    </w:pPr>
    <w:rPr>
      <w:rFonts w:ascii="Corpid C1 Bold" w:hAnsi="Corpid C1 Bold" w:cs="TheAcademy-Regular"/>
      <w:color w:val="FFFFFF" w:themeColor="background1"/>
      <w:sz w:val="20"/>
      <w:szCs w:val="18"/>
      <w:lang w:val="en-US"/>
      <w14:textOutline w14:w="9525" w14:cap="flat" w14:cmpd="sng" w14:algn="ctr">
        <w14:noFill/>
        <w14:prstDash w14:val="solid"/>
        <w14:round/>
      </w14:textOutline>
    </w:rPr>
  </w:style>
  <w:style w:type="paragraph" w:customStyle="1" w:styleId="Tablebullet1">
    <w:name w:val="Table bullet 1"/>
    <w:uiPriority w:val="3"/>
    <w:qFormat/>
    <w:rsid w:val="009A0FA0"/>
    <w:pPr>
      <w:numPr>
        <w:numId w:val="2"/>
      </w:numPr>
      <w:tabs>
        <w:tab w:val="left" w:pos="284"/>
      </w:tabs>
      <w:spacing w:before="40" w:after="40" w:line="240" w:lineRule="auto"/>
    </w:pPr>
    <w:rPr>
      <w:rFonts w:ascii="Corpid C1 Regular" w:hAnsi="Corpid C1 Regular" w:cs="TheAcademy-Regular"/>
      <w:sz w:val="20"/>
      <w:szCs w:val="18"/>
      <w:lang w:val="en-US"/>
      <w14:textOutline w14:w="9525" w14:cap="flat" w14:cmpd="sng" w14:algn="ctr">
        <w14:noFill/>
        <w14:prstDash w14:val="solid"/>
        <w14:round/>
      </w14:textOutline>
    </w:rPr>
  </w:style>
  <w:style w:type="table" w:styleId="TableGrid">
    <w:name w:val="Table Grid"/>
    <w:basedOn w:val="TableNormal"/>
    <w:uiPriority w:val="59"/>
    <w:rsid w:val="00A5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uthor">
    <w:name w:val="Date/author"/>
    <w:uiPriority w:val="99"/>
    <w:rsid w:val="00425DBD"/>
    <w:pPr>
      <w:spacing w:after="0" w:line="240" w:lineRule="auto"/>
      <w:contextualSpacing/>
    </w:pPr>
    <w:rPr>
      <w:rFonts w:ascii="Corpid C1 Heavy" w:hAnsi="Corpid C1 Heavy" w:cs="TheAcademy-Regular"/>
      <w:color w:val="FFFFFF" w:themeColor="background1"/>
      <w:spacing w:val="6"/>
      <w:sz w:val="24"/>
      <w:szCs w:val="18"/>
      <w:lang w:val="en-GB"/>
    </w:rPr>
  </w:style>
  <w:style w:type="paragraph" w:customStyle="1" w:styleId="Intro">
    <w:name w:val="Intro"/>
    <w:basedOn w:val="Normal"/>
    <w:uiPriority w:val="1"/>
    <w:qFormat/>
    <w:rsid w:val="000C344C"/>
    <w:pPr>
      <w:autoSpaceDE w:val="0"/>
      <w:autoSpaceDN w:val="0"/>
      <w:adjustRightInd w:val="0"/>
      <w:spacing w:after="480"/>
      <w:contextualSpacing/>
      <w:textAlignment w:val="center"/>
    </w:pPr>
    <w:rPr>
      <w:rFonts w:cs="TheAcademy-Regular"/>
      <w:color w:val="000000"/>
      <w:sz w:val="28"/>
      <w:szCs w:val="28"/>
      <w:lang w:val="en-GB"/>
    </w:rPr>
  </w:style>
  <w:style w:type="paragraph" w:styleId="BalloonText">
    <w:name w:val="Balloon Text"/>
    <w:basedOn w:val="Normal"/>
    <w:link w:val="BalloonTextChar"/>
    <w:uiPriority w:val="99"/>
    <w:semiHidden/>
    <w:unhideWhenUsed/>
    <w:rsid w:val="00A5066D"/>
    <w:rPr>
      <w:rFonts w:ascii="Tahoma" w:hAnsi="Tahoma" w:cs="Tahoma"/>
      <w:sz w:val="16"/>
      <w:szCs w:val="16"/>
    </w:rPr>
  </w:style>
  <w:style w:type="character" w:customStyle="1" w:styleId="BalloonTextChar">
    <w:name w:val="Balloon Text Char"/>
    <w:basedOn w:val="DefaultParagraphFont"/>
    <w:link w:val="BalloonText"/>
    <w:uiPriority w:val="99"/>
    <w:semiHidden/>
    <w:rsid w:val="00A5066D"/>
    <w:rPr>
      <w:rFonts w:ascii="Tahoma" w:hAnsi="Tahoma" w:cs="Tahoma"/>
      <w:sz w:val="16"/>
      <w:szCs w:val="16"/>
    </w:rPr>
  </w:style>
  <w:style w:type="paragraph" w:styleId="Footer">
    <w:name w:val="footer"/>
    <w:basedOn w:val="Pageno"/>
    <w:link w:val="FooterChar"/>
    <w:uiPriority w:val="99"/>
    <w:unhideWhenUsed/>
    <w:rsid w:val="000C344C"/>
    <w:rPr>
      <w:sz w:val="16"/>
    </w:rPr>
  </w:style>
  <w:style w:type="character" w:customStyle="1" w:styleId="FooterChar">
    <w:name w:val="Footer Char"/>
    <w:basedOn w:val="DefaultParagraphFont"/>
    <w:link w:val="Footer"/>
    <w:uiPriority w:val="99"/>
    <w:rsid w:val="000C344C"/>
    <w:rPr>
      <w:rFonts w:ascii="Corpid C1 Regular" w:hAnsi="Corpid C1 Regular"/>
      <w:sz w:val="16"/>
    </w:rPr>
  </w:style>
  <w:style w:type="paragraph" w:customStyle="1" w:styleId="Pageno">
    <w:name w:val="Page no."/>
    <w:rsid w:val="000C344C"/>
    <w:pPr>
      <w:tabs>
        <w:tab w:val="right" w:pos="10206"/>
      </w:tabs>
      <w:spacing w:after="0" w:line="240" w:lineRule="auto"/>
    </w:pPr>
    <w:rPr>
      <w:rFonts w:ascii="Corpid C1 Regular" w:hAnsi="Corpid C1 Regular"/>
      <w:sz w:val="20"/>
    </w:rPr>
  </w:style>
  <w:style w:type="paragraph" w:styleId="Title">
    <w:name w:val="Title"/>
    <w:basedOn w:val="Normal"/>
    <w:link w:val="TitleChar"/>
    <w:uiPriority w:val="99"/>
    <w:rsid w:val="008A6194"/>
    <w:pPr>
      <w:contextualSpacing/>
    </w:pPr>
    <w:rPr>
      <w:rFonts w:ascii="NAB Impact" w:eastAsiaTheme="majorEastAsia" w:hAnsi="NAB Impact" w:cstheme="majorBidi"/>
      <w:color w:val="FFFFFF" w:themeColor="background1"/>
      <w:kern w:val="28"/>
      <w:sz w:val="72"/>
      <w:szCs w:val="52"/>
    </w:rPr>
  </w:style>
  <w:style w:type="character" w:customStyle="1" w:styleId="TitleChar">
    <w:name w:val="Title Char"/>
    <w:basedOn w:val="DefaultParagraphFont"/>
    <w:link w:val="Title"/>
    <w:uiPriority w:val="99"/>
    <w:rsid w:val="008A6194"/>
    <w:rPr>
      <w:rFonts w:ascii="NAB Impact" w:eastAsiaTheme="majorEastAsia" w:hAnsi="NAB Impact" w:cstheme="majorBidi"/>
      <w:color w:val="FFFFFF" w:themeColor="background1"/>
      <w:kern w:val="28"/>
      <w:sz w:val="72"/>
      <w:szCs w:val="52"/>
    </w:rPr>
  </w:style>
  <w:style w:type="character" w:customStyle="1" w:styleId="Heading1Char">
    <w:name w:val="Heading 1 Char"/>
    <w:aliases w:val="H1 Char"/>
    <w:basedOn w:val="DefaultParagraphFont"/>
    <w:link w:val="Heading1"/>
    <w:uiPriority w:val="1"/>
    <w:rsid w:val="008A6194"/>
    <w:rPr>
      <w:rFonts w:ascii="NAB Impact" w:eastAsiaTheme="majorEastAsia" w:hAnsi="NAB Impact" w:cstheme="majorBidi"/>
      <w:bCs/>
      <w:caps/>
      <w:color w:val="FF0000" w:themeColor="accent1"/>
      <w:sz w:val="40"/>
      <w:szCs w:val="28"/>
    </w:rPr>
  </w:style>
  <w:style w:type="character" w:customStyle="1" w:styleId="Heading2Char">
    <w:name w:val="Heading 2 Char"/>
    <w:aliases w:val="H2 Char"/>
    <w:basedOn w:val="DefaultParagraphFont"/>
    <w:link w:val="Heading2"/>
    <w:uiPriority w:val="1"/>
    <w:rsid w:val="00C47BF3"/>
    <w:rPr>
      <w:rFonts w:asciiTheme="majorHAnsi" w:eastAsiaTheme="majorEastAsia" w:hAnsiTheme="majorHAnsi" w:cstheme="majorBidi"/>
      <w:bCs/>
      <w:sz w:val="24"/>
      <w:szCs w:val="26"/>
    </w:rPr>
  </w:style>
  <w:style w:type="character" w:customStyle="1" w:styleId="Heading3Char">
    <w:name w:val="Heading 3 Char"/>
    <w:aliases w:val="H3 Char"/>
    <w:basedOn w:val="DefaultParagraphFont"/>
    <w:link w:val="Heading3"/>
    <w:uiPriority w:val="1"/>
    <w:rsid w:val="00C47BF3"/>
    <w:rPr>
      <w:rFonts w:asciiTheme="majorHAnsi" w:eastAsiaTheme="majorEastAsia" w:hAnsiTheme="majorHAnsi" w:cstheme="majorBidi"/>
      <w:bCs/>
      <w:sz w:val="20"/>
    </w:rPr>
  </w:style>
  <w:style w:type="table" w:customStyle="1" w:styleId="nabTabledesign1">
    <w:name w:val="nab Table design 1"/>
    <w:basedOn w:val="TableNormal"/>
    <w:uiPriority w:val="64"/>
    <w:rsid w:val="00E161E0"/>
    <w:pPr>
      <w:spacing w:after="0" w:line="240" w:lineRule="auto"/>
    </w:pPr>
    <w:rPr>
      <w:sz w:val="20"/>
    </w:rPr>
    <w:tblPr>
      <w:tblStyleRowBandSize w:val="1"/>
      <w:tblStyleColBandSize w:val="1"/>
      <w:tblInd w:w="108" w:type="dxa"/>
      <w:tblBorders>
        <w:bottom w:val="single" w:sz="4" w:space="0" w:color="auto"/>
        <w:insideH w:val="single" w:sz="4" w:space="0" w:color="auto"/>
      </w:tblBorders>
      <w:tblCellMar>
        <w:top w:w="57" w:type="dxa"/>
        <w:bottom w:w="57" w:type="dxa"/>
      </w:tblCellMar>
    </w:tblPr>
    <w:tcPr>
      <w:shd w:val="clear" w:color="auto" w:fill="auto"/>
    </w:tcPr>
    <w:tblStylePr w:type="firstRow">
      <w:pPr>
        <w:wordWrap/>
        <w:spacing w:before="0" w:beforeAutospacing="0" w:after="0" w:afterAutospacing="0" w:line="240" w:lineRule="auto"/>
        <w:jc w:val="left"/>
      </w:pPr>
      <w:rPr>
        <w:rFonts w:ascii="Impact" w:hAnsi="Impact"/>
        <w:b w:val="0"/>
        <w:bCs/>
        <w:color w:val="FFFFFF" w:themeColor="background1"/>
      </w:rPr>
      <w:tblPr/>
      <w:trPr>
        <w:tblHeader/>
      </w:trPr>
      <w:tcPr>
        <w:tcBorders>
          <w:top w:val="nil"/>
          <w:left w:val="nil"/>
          <w:bottom w:val="nil"/>
          <w:right w:val="nil"/>
          <w:insideH w:val="nil"/>
          <w:insideV w:val="nil"/>
          <w:tl2br w:val="nil"/>
          <w:tr2bl w:val="nil"/>
        </w:tcBorders>
        <w:shd w:val="clear" w:color="auto" w:fill="000000"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auto"/>
      </w:rPr>
    </w:tblStylePr>
    <w:tblStylePr w:type="lastCol">
      <w:rPr>
        <w:b w:val="0"/>
        <w:bCs/>
        <w:color w:val="auto"/>
      </w:rPr>
    </w:tblStylePr>
    <w:tblStylePr w:type="band1Horz">
      <w:tblPr/>
      <w:tcPr>
        <w:shd w:val="clear" w:color="auto" w:fill="FFFFFF" w:themeFill="background1"/>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paragraph" w:styleId="NoSpacing">
    <w:name w:val="No Spacing"/>
    <w:uiPriority w:val="99"/>
    <w:qFormat/>
    <w:rsid w:val="00C93F55"/>
    <w:pPr>
      <w:spacing w:after="0" w:line="240" w:lineRule="auto"/>
    </w:pPr>
  </w:style>
  <w:style w:type="table" w:customStyle="1" w:styleId="nabTabledesign2">
    <w:name w:val="nab Table design 2"/>
    <w:basedOn w:val="TableNormal"/>
    <w:uiPriority w:val="64"/>
    <w:rsid w:val="00EB0F82"/>
    <w:pPr>
      <w:spacing w:after="0" w:line="240" w:lineRule="auto"/>
    </w:pPr>
    <w:rPr>
      <w:sz w:val="20"/>
    </w:rPr>
    <w:tblPr>
      <w:tblStyleRowBandSize w:val="1"/>
      <w:tblStyleColBandSize w:val="1"/>
      <w:tblInd w:w="108" w:type="dxa"/>
      <w:tblBorders>
        <w:insideH w:val="single" w:sz="4" w:space="0" w:color="FFFFFF" w:themeColor="background1"/>
      </w:tblBorders>
      <w:tblCellMar>
        <w:top w:w="57" w:type="dxa"/>
        <w:bottom w:w="57" w:type="dxa"/>
      </w:tblCellMar>
    </w:tblPr>
    <w:tcPr>
      <w:shd w:val="clear" w:color="auto" w:fill="A3ADB2" w:themeFill="accent3"/>
    </w:tcPr>
    <w:tblStylePr w:type="firstRow">
      <w:pPr>
        <w:wordWrap/>
        <w:spacing w:before="0" w:beforeAutospacing="0" w:after="0" w:afterAutospacing="0" w:line="240" w:lineRule="auto"/>
        <w:jc w:val="left"/>
      </w:pPr>
      <w:rPr>
        <w:rFonts w:ascii="Impact" w:hAnsi="Impact"/>
        <w:b w:val="0"/>
        <w:bCs/>
        <w:color w:val="FFFFFF" w:themeColor="background1"/>
      </w:rPr>
      <w:tblPr/>
      <w:trPr>
        <w:tblHeader/>
      </w:trPr>
      <w:tcPr>
        <w:tcBorders>
          <w:top w:val="nil"/>
          <w:left w:val="nil"/>
          <w:bottom w:val="nil"/>
          <w:right w:val="nil"/>
          <w:insideH w:val="nil"/>
          <w:insideV w:val="nil"/>
          <w:tl2br w:val="nil"/>
          <w:tr2bl w:val="nil"/>
        </w:tcBorders>
        <w:shd w:val="clear" w:color="auto" w:fill="000000"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Col">
      <w:rPr>
        <w:b w:val="0"/>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A3ADB2" w:themeFill="accent3"/>
      </w:tcPr>
    </w:tblStylePr>
    <w:tblStylePr w:type="band1Horz">
      <w:tblPr/>
      <w:tcPr>
        <w:shd w:val="clear" w:color="auto" w:fill="FFFFFF" w:themeFill="background1"/>
      </w:tcPr>
    </w:tblStylePr>
    <w:tblStylePr w:type="band2Horz">
      <w:tblPr/>
      <w:tcPr>
        <w:shd w:val="clear" w:color="auto" w:fill="A3ADB2" w:themeFill="accent3"/>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paragraph" w:customStyle="1" w:styleId="Tablebullet2">
    <w:name w:val="Table bullet 2"/>
    <w:uiPriority w:val="3"/>
    <w:qFormat/>
    <w:rsid w:val="00B15A9B"/>
    <w:pPr>
      <w:numPr>
        <w:ilvl w:val="1"/>
        <w:numId w:val="2"/>
      </w:numPr>
      <w:spacing w:before="40" w:after="40" w:line="240" w:lineRule="auto"/>
      <w:ind w:left="568" w:hanging="284"/>
      <w:contextualSpacing/>
    </w:pPr>
    <w:rPr>
      <w:rFonts w:ascii="Corpid C1 Regular" w:hAnsi="Corpid C1 Regular" w:cs="TheAcademy-Regular"/>
      <w:sz w:val="20"/>
      <w:szCs w:val="18"/>
      <w:lang w:val="en-US"/>
      <w14:textOutline w14:w="9525" w14:cap="flat" w14:cmpd="sng" w14:algn="ctr">
        <w14:noFill/>
        <w14:prstDash w14:val="solid"/>
        <w14:round/>
      </w14:textOutline>
    </w:rPr>
  </w:style>
  <w:style w:type="paragraph" w:styleId="ListBullet">
    <w:name w:val="List Bullet"/>
    <w:basedOn w:val="Normal"/>
    <w:uiPriority w:val="1"/>
    <w:qFormat/>
    <w:rsid w:val="00E07E7F"/>
    <w:pPr>
      <w:numPr>
        <w:numId w:val="1"/>
      </w:numPr>
      <w:tabs>
        <w:tab w:val="left" w:pos="284"/>
      </w:tabs>
      <w:spacing w:before="60" w:after="60"/>
      <w:ind w:left="284" w:hanging="284"/>
    </w:pPr>
  </w:style>
  <w:style w:type="paragraph" w:styleId="ListBullet2">
    <w:name w:val="List Bullet 2"/>
    <w:basedOn w:val="Normal"/>
    <w:uiPriority w:val="1"/>
    <w:qFormat/>
    <w:rsid w:val="00E07E7F"/>
    <w:pPr>
      <w:numPr>
        <w:ilvl w:val="1"/>
        <w:numId w:val="1"/>
      </w:numPr>
      <w:spacing w:before="60" w:after="60"/>
      <w:ind w:left="568" w:hanging="284"/>
    </w:pPr>
  </w:style>
  <w:style w:type="paragraph" w:styleId="ListBullet3">
    <w:name w:val="List Bullet 3"/>
    <w:basedOn w:val="Normal"/>
    <w:uiPriority w:val="99"/>
    <w:qFormat/>
    <w:rsid w:val="00E07E7F"/>
    <w:pPr>
      <w:numPr>
        <w:ilvl w:val="2"/>
        <w:numId w:val="1"/>
      </w:numPr>
      <w:spacing w:before="60" w:after="60"/>
    </w:pPr>
  </w:style>
  <w:style w:type="paragraph" w:styleId="ListBullet4">
    <w:name w:val="List Bullet 4"/>
    <w:basedOn w:val="Normal"/>
    <w:uiPriority w:val="99"/>
    <w:qFormat/>
    <w:rsid w:val="00E07E7F"/>
    <w:pPr>
      <w:numPr>
        <w:ilvl w:val="3"/>
        <w:numId w:val="1"/>
      </w:numPr>
      <w:spacing w:before="60" w:after="60"/>
      <w:ind w:left="1135" w:hanging="284"/>
    </w:pPr>
  </w:style>
  <w:style w:type="paragraph" w:styleId="ListBullet5">
    <w:name w:val="List Bullet 5"/>
    <w:basedOn w:val="Normal"/>
    <w:uiPriority w:val="99"/>
    <w:qFormat/>
    <w:rsid w:val="00E07E7F"/>
    <w:pPr>
      <w:numPr>
        <w:ilvl w:val="4"/>
        <w:numId w:val="1"/>
      </w:numPr>
      <w:spacing w:before="60" w:after="60"/>
    </w:pPr>
  </w:style>
  <w:style w:type="character" w:styleId="Strong">
    <w:name w:val="Strong"/>
    <w:basedOn w:val="DefaultParagraphFont"/>
    <w:uiPriority w:val="22"/>
    <w:qFormat/>
    <w:rsid w:val="00C47BF3"/>
    <w:rPr>
      <w:rFonts w:ascii="Corpid C1 Bold" w:hAnsi="Corpid C1 Bold"/>
      <w:b w:val="0"/>
      <w:bCs/>
    </w:rPr>
  </w:style>
  <w:style w:type="character" w:styleId="Hyperlink">
    <w:name w:val="Hyperlink"/>
    <w:basedOn w:val="DefaultParagraphFont"/>
    <w:uiPriority w:val="99"/>
    <w:unhideWhenUsed/>
    <w:rsid w:val="00C47BF3"/>
    <w:rPr>
      <w:rFonts w:ascii="Corpid C1 Bold" w:hAnsi="Corpid C1 Bold"/>
      <w:color w:val="FF0000" w:themeColor="hyperlink"/>
      <w:u w:val="none"/>
    </w:rPr>
  </w:style>
  <w:style w:type="paragraph" w:customStyle="1" w:styleId="Header5">
    <w:name w:val="Header 5"/>
    <w:basedOn w:val="Normal"/>
    <w:uiPriority w:val="99"/>
    <w:rsid w:val="009A769E"/>
    <w:pPr>
      <w:spacing w:after="360"/>
    </w:pPr>
    <w:rPr>
      <w:rFonts w:ascii="Arial" w:eastAsia="Times New Roman" w:hAnsi="Arial" w:cs="Times New Roman"/>
      <w:color w:val="FFFFFF"/>
      <w:sz w:val="16"/>
    </w:rPr>
  </w:style>
  <w:style w:type="paragraph" w:customStyle="1" w:styleId="ResearchContact">
    <w:name w:val="Research Contact"/>
    <w:basedOn w:val="Normal"/>
    <w:qFormat/>
    <w:rsid w:val="009A769E"/>
    <w:pPr>
      <w:spacing w:line="276" w:lineRule="auto"/>
      <w:ind w:left="108"/>
    </w:pPr>
    <w:rPr>
      <w:rFonts w:ascii="Arial" w:eastAsia="Times New Roman" w:hAnsi="Arial" w:cs="Times New Roman"/>
      <w:sz w:val="16"/>
      <w:szCs w:val="16"/>
    </w:rPr>
  </w:style>
  <w:style w:type="paragraph" w:customStyle="1" w:styleId="ResearchSubheading">
    <w:name w:val="Research Subheading"/>
    <w:basedOn w:val="Normal"/>
    <w:qFormat/>
    <w:rsid w:val="009A769E"/>
    <w:pPr>
      <w:spacing w:line="276" w:lineRule="auto"/>
      <w:ind w:left="108"/>
    </w:pPr>
    <w:rPr>
      <w:rFonts w:ascii="Arial" w:eastAsia="Times New Roman" w:hAnsi="Arial" w:cs="Times New Roman"/>
      <w:b/>
    </w:rPr>
  </w:style>
  <w:style w:type="paragraph" w:customStyle="1" w:styleId="SubheadingRed">
    <w:name w:val="Subheading Red"/>
    <w:basedOn w:val="Normal"/>
    <w:qFormat/>
    <w:rsid w:val="009A769E"/>
    <w:pPr>
      <w:spacing w:after="80" w:line="264" w:lineRule="auto"/>
      <w:ind w:left="108"/>
    </w:pPr>
    <w:rPr>
      <w:rFonts w:ascii="Arial" w:eastAsia="Times New Roman" w:hAnsi="Arial" w:cs="Times New Roman"/>
      <w:b/>
      <w:noProof/>
      <w:color w:val="FF0000"/>
      <w:sz w:val="24"/>
      <w:szCs w:val="28"/>
    </w:rPr>
  </w:style>
  <w:style w:type="paragraph" w:customStyle="1" w:styleId="Header2">
    <w:name w:val="Header 2"/>
    <w:basedOn w:val="Header"/>
    <w:qFormat/>
    <w:rsid w:val="004D41CC"/>
    <w:pPr>
      <w:tabs>
        <w:tab w:val="center" w:pos="4680"/>
        <w:tab w:val="right" w:pos="9360"/>
      </w:tabs>
      <w:ind w:left="284"/>
      <w:contextualSpacing w:val="0"/>
    </w:pPr>
    <w:rPr>
      <w:rFonts w:ascii="Arial Bold" w:eastAsia="Calibri" w:hAnsi="Arial Bold" w:cs="Times New Roman"/>
      <w:b/>
      <w:color w:val="FFFFFF"/>
      <w:sz w:val="44"/>
    </w:rPr>
  </w:style>
  <w:style w:type="paragraph" w:styleId="ListParagraph">
    <w:name w:val="List Paragraph"/>
    <w:basedOn w:val="Normal"/>
    <w:uiPriority w:val="34"/>
    <w:qFormat/>
    <w:rsid w:val="003605C7"/>
    <w:pPr>
      <w:ind w:left="720"/>
      <w:contextualSpacing/>
    </w:pPr>
  </w:style>
  <w:style w:type="character" w:customStyle="1" w:styleId="e24kjd">
    <w:name w:val="e24kjd"/>
    <w:basedOn w:val="DefaultParagraphFont"/>
    <w:rsid w:val="00531F2B"/>
  </w:style>
  <w:style w:type="character" w:styleId="UnresolvedMention">
    <w:name w:val="Unresolved Mention"/>
    <w:basedOn w:val="DefaultParagraphFont"/>
    <w:uiPriority w:val="99"/>
    <w:semiHidden/>
    <w:unhideWhenUsed/>
    <w:rsid w:val="0098713F"/>
    <w:rPr>
      <w:color w:val="808080"/>
      <w:shd w:val="clear" w:color="auto" w:fill="E6E6E6"/>
    </w:rPr>
  </w:style>
  <w:style w:type="character" w:customStyle="1" w:styleId="Heading5Char">
    <w:name w:val="Heading 5 Char"/>
    <w:basedOn w:val="DefaultParagraphFont"/>
    <w:link w:val="Heading5"/>
    <w:uiPriority w:val="9"/>
    <w:semiHidden/>
    <w:rsid w:val="00525419"/>
    <w:rPr>
      <w:rFonts w:asciiTheme="majorHAnsi" w:eastAsiaTheme="majorEastAsia" w:hAnsiTheme="majorHAnsi" w:cstheme="majorBidi"/>
      <w:color w:val="BF0000" w:themeColor="accent1" w:themeShade="BF"/>
      <w:sz w:val="20"/>
    </w:rPr>
  </w:style>
  <w:style w:type="character" w:customStyle="1" w:styleId="Heading6Char">
    <w:name w:val="Heading 6 Char"/>
    <w:basedOn w:val="DefaultParagraphFont"/>
    <w:link w:val="Heading6"/>
    <w:uiPriority w:val="9"/>
    <w:semiHidden/>
    <w:rsid w:val="00525419"/>
    <w:rPr>
      <w:rFonts w:asciiTheme="majorHAnsi" w:eastAsiaTheme="majorEastAsia" w:hAnsiTheme="majorHAnsi" w:cstheme="majorBidi"/>
      <w:color w:val="7F0000" w:themeColor="accent1" w:themeShade="7F"/>
      <w:sz w:val="20"/>
    </w:rPr>
  </w:style>
  <w:style w:type="paragraph" w:styleId="NormalWeb">
    <w:name w:val="Normal (Web)"/>
    <w:basedOn w:val="Normal"/>
    <w:uiPriority w:val="99"/>
    <w:semiHidden/>
    <w:unhideWhenUsed/>
    <w:rsid w:val="00545B2A"/>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E58FE"/>
    <w:rPr>
      <w:sz w:val="16"/>
      <w:szCs w:val="16"/>
    </w:rPr>
  </w:style>
  <w:style w:type="paragraph" w:styleId="CommentText">
    <w:name w:val="annotation text"/>
    <w:basedOn w:val="Normal"/>
    <w:link w:val="CommentTextChar"/>
    <w:uiPriority w:val="99"/>
    <w:semiHidden/>
    <w:unhideWhenUsed/>
    <w:rsid w:val="000E58FE"/>
    <w:rPr>
      <w:szCs w:val="20"/>
    </w:rPr>
  </w:style>
  <w:style w:type="character" w:customStyle="1" w:styleId="CommentTextChar">
    <w:name w:val="Comment Text Char"/>
    <w:basedOn w:val="DefaultParagraphFont"/>
    <w:link w:val="CommentText"/>
    <w:uiPriority w:val="99"/>
    <w:semiHidden/>
    <w:rsid w:val="000E58FE"/>
    <w:rPr>
      <w:sz w:val="20"/>
      <w:szCs w:val="20"/>
    </w:rPr>
  </w:style>
  <w:style w:type="paragraph" w:styleId="CommentSubject">
    <w:name w:val="annotation subject"/>
    <w:basedOn w:val="CommentText"/>
    <w:next w:val="CommentText"/>
    <w:link w:val="CommentSubjectChar"/>
    <w:uiPriority w:val="99"/>
    <w:semiHidden/>
    <w:unhideWhenUsed/>
    <w:rsid w:val="000E58FE"/>
    <w:rPr>
      <w:b/>
      <w:bCs/>
    </w:rPr>
  </w:style>
  <w:style w:type="character" w:customStyle="1" w:styleId="CommentSubjectChar">
    <w:name w:val="Comment Subject Char"/>
    <w:basedOn w:val="CommentTextChar"/>
    <w:link w:val="CommentSubject"/>
    <w:uiPriority w:val="99"/>
    <w:semiHidden/>
    <w:rsid w:val="000E58FE"/>
    <w:rPr>
      <w:b/>
      <w:bCs/>
      <w:sz w:val="20"/>
      <w:szCs w:val="20"/>
    </w:rPr>
  </w:style>
  <w:style w:type="character" w:styleId="Emphasis">
    <w:name w:val="Emphasis"/>
    <w:basedOn w:val="DefaultParagraphFont"/>
    <w:uiPriority w:val="20"/>
    <w:qFormat/>
    <w:rsid w:val="002B00D8"/>
    <w:rPr>
      <w:i/>
      <w:iCs/>
    </w:rPr>
  </w:style>
  <w:style w:type="paragraph" w:customStyle="1" w:styleId="paragraph--lead">
    <w:name w:val="paragraph--lead"/>
    <w:basedOn w:val="Normal"/>
    <w:rsid w:val="00436E5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ccessibility">
    <w:name w:val="accessibility"/>
    <w:basedOn w:val="DefaultParagraphFont"/>
    <w:rsid w:val="0043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531">
      <w:bodyDiv w:val="1"/>
      <w:marLeft w:val="0"/>
      <w:marRight w:val="0"/>
      <w:marTop w:val="0"/>
      <w:marBottom w:val="0"/>
      <w:divBdr>
        <w:top w:val="none" w:sz="0" w:space="0" w:color="auto"/>
        <w:left w:val="none" w:sz="0" w:space="0" w:color="auto"/>
        <w:bottom w:val="none" w:sz="0" w:space="0" w:color="auto"/>
        <w:right w:val="none" w:sz="0" w:space="0" w:color="auto"/>
      </w:divBdr>
    </w:div>
    <w:div w:id="61300776">
      <w:bodyDiv w:val="1"/>
      <w:marLeft w:val="0"/>
      <w:marRight w:val="0"/>
      <w:marTop w:val="0"/>
      <w:marBottom w:val="0"/>
      <w:divBdr>
        <w:top w:val="none" w:sz="0" w:space="0" w:color="auto"/>
        <w:left w:val="none" w:sz="0" w:space="0" w:color="auto"/>
        <w:bottom w:val="none" w:sz="0" w:space="0" w:color="auto"/>
        <w:right w:val="none" w:sz="0" w:space="0" w:color="auto"/>
      </w:divBdr>
    </w:div>
    <w:div w:id="64570680">
      <w:bodyDiv w:val="1"/>
      <w:marLeft w:val="0"/>
      <w:marRight w:val="0"/>
      <w:marTop w:val="0"/>
      <w:marBottom w:val="0"/>
      <w:divBdr>
        <w:top w:val="none" w:sz="0" w:space="0" w:color="auto"/>
        <w:left w:val="none" w:sz="0" w:space="0" w:color="auto"/>
        <w:bottom w:val="none" w:sz="0" w:space="0" w:color="auto"/>
        <w:right w:val="none" w:sz="0" w:space="0" w:color="auto"/>
      </w:divBdr>
    </w:div>
    <w:div w:id="220942652">
      <w:bodyDiv w:val="1"/>
      <w:marLeft w:val="0"/>
      <w:marRight w:val="0"/>
      <w:marTop w:val="0"/>
      <w:marBottom w:val="0"/>
      <w:divBdr>
        <w:top w:val="none" w:sz="0" w:space="0" w:color="auto"/>
        <w:left w:val="none" w:sz="0" w:space="0" w:color="auto"/>
        <w:bottom w:val="none" w:sz="0" w:space="0" w:color="auto"/>
        <w:right w:val="none" w:sz="0" w:space="0" w:color="auto"/>
      </w:divBdr>
    </w:div>
    <w:div w:id="290281379">
      <w:bodyDiv w:val="1"/>
      <w:marLeft w:val="0"/>
      <w:marRight w:val="0"/>
      <w:marTop w:val="0"/>
      <w:marBottom w:val="0"/>
      <w:divBdr>
        <w:top w:val="none" w:sz="0" w:space="0" w:color="auto"/>
        <w:left w:val="none" w:sz="0" w:space="0" w:color="auto"/>
        <w:bottom w:val="none" w:sz="0" w:space="0" w:color="auto"/>
        <w:right w:val="none" w:sz="0" w:space="0" w:color="auto"/>
      </w:divBdr>
    </w:div>
    <w:div w:id="309798435">
      <w:bodyDiv w:val="1"/>
      <w:marLeft w:val="0"/>
      <w:marRight w:val="0"/>
      <w:marTop w:val="0"/>
      <w:marBottom w:val="0"/>
      <w:divBdr>
        <w:top w:val="none" w:sz="0" w:space="0" w:color="auto"/>
        <w:left w:val="none" w:sz="0" w:space="0" w:color="auto"/>
        <w:bottom w:val="none" w:sz="0" w:space="0" w:color="auto"/>
        <w:right w:val="none" w:sz="0" w:space="0" w:color="auto"/>
      </w:divBdr>
    </w:div>
    <w:div w:id="323974698">
      <w:bodyDiv w:val="1"/>
      <w:marLeft w:val="0"/>
      <w:marRight w:val="0"/>
      <w:marTop w:val="0"/>
      <w:marBottom w:val="0"/>
      <w:divBdr>
        <w:top w:val="none" w:sz="0" w:space="0" w:color="auto"/>
        <w:left w:val="none" w:sz="0" w:space="0" w:color="auto"/>
        <w:bottom w:val="none" w:sz="0" w:space="0" w:color="auto"/>
        <w:right w:val="none" w:sz="0" w:space="0" w:color="auto"/>
      </w:divBdr>
    </w:div>
    <w:div w:id="428357171">
      <w:bodyDiv w:val="1"/>
      <w:marLeft w:val="0"/>
      <w:marRight w:val="0"/>
      <w:marTop w:val="0"/>
      <w:marBottom w:val="0"/>
      <w:divBdr>
        <w:top w:val="none" w:sz="0" w:space="0" w:color="auto"/>
        <w:left w:val="none" w:sz="0" w:space="0" w:color="auto"/>
        <w:bottom w:val="none" w:sz="0" w:space="0" w:color="auto"/>
        <w:right w:val="none" w:sz="0" w:space="0" w:color="auto"/>
      </w:divBdr>
    </w:div>
    <w:div w:id="451746523">
      <w:bodyDiv w:val="1"/>
      <w:marLeft w:val="0"/>
      <w:marRight w:val="0"/>
      <w:marTop w:val="0"/>
      <w:marBottom w:val="0"/>
      <w:divBdr>
        <w:top w:val="none" w:sz="0" w:space="0" w:color="auto"/>
        <w:left w:val="none" w:sz="0" w:space="0" w:color="auto"/>
        <w:bottom w:val="none" w:sz="0" w:space="0" w:color="auto"/>
        <w:right w:val="none" w:sz="0" w:space="0" w:color="auto"/>
      </w:divBdr>
      <w:divsChild>
        <w:div w:id="1184594082">
          <w:marLeft w:val="0"/>
          <w:marRight w:val="0"/>
          <w:marTop w:val="0"/>
          <w:marBottom w:val="360"/>
          <w:divBdr>
            <w:top w:val="none" w:sz="0" w:space="0" w:color="auto"/>
            <w:left w:val="none" w:sz="0" w:space="0" w:color="auto"/>
            <w:bottom w:val="none" w:sz="0" w:space="0" w:color="auto"/>
            <w:right w:val="none" w:sz="0" w:space="0" w:color="auto"/>
          </w:divBdr>
        </w:div>
      </w:divsChild>
    </w:div>
    <w:div w:id="502283341">
      <w:bodyDiv w:val="1"/>
      <w:marLeft w:val="0"/>
      <w:marRight w:val="0"/>
      <w:marTop w:val="0"/>
      <w:marBottom w:val="0"/>
      <w:divBdr>
        <w:top w:val="none" w:sz="0" w:space="0" w:color="auto"/>
        <w:left w:val="none" w:sz="0" w:space="0" w:color="auto"/>
        <w:bottom w:val="none" w:sz="0" w:space="0" w:color="auto"/>
        <w:right w:val="none" w:sz="0" w:space="0" w:color="auto"/>
      </w:divBdr>
    </w:div>
    <w:div w:id="549272451">
      <w:bodyDiv w:val="1"/>
      <w:marLeft w:val="0"/>
      <w:marRight w:val="0"/>
      <w:marTop w:val="0"/>
      <w:marBottom w:val="0"/>
      <w:divBdr>
        <w:top w:val="none" w:sz="0" w:space="0" w:color="auto"/>
        <w:left w:val="none" w:sz="0" w:space="0" w:color="auto"/>
        <w:bottom w:val="none" w:sz="0" w:space="0" w:color="auto"/>
        <w:right w:val="none" w:sz="0" w:space="0" w:color="auto"/>
      </w:divBdr>
    </w:div>
    <w:div w:id="631832961">
      <w:bodyDiv w:val="1"/>
      <w:marLeft w:val="0"/>
      <w:marRight w:val="0"/>
      <w:marTop w:val="0"/>
      <w:marBottom w:val="0"/>
      <w:divBdr>
        <w:top w:val="none" w:sz="0" w:space="0" w:color="auto"/>
        <w:left w:val="none" w:sz="0" w:space="0" w:color="auto"/>
        <w:bottom w:val="none" w:sz="0" w:space="0" w:color="auto"/>
        <w:right w:val="none" w:sz="0" w:space="0" w:color="auto"/>
      </w:divBdr>
    </w:div>
    <w:div w:id="657810381">
      <w:bodyDiv w:val="1"/>
      <w:marLeft w:val="0"/>
      <w:marRight w:val="0"/>
      <w:marTop w:val="0"/>
      <w:marBottom w:val="0"/>
      <w:divBdr>
        <w:top w:val="none" w:sz="0" w:space="0" w:color="auto"/>
        <w:left w:val="none" w:sz="0" w:space="0" w:color="auto"/>
        <w:bottom w:val="none" w:sz="0" w:space="0" w:color="auto"/>
        <w:right w:val="none" w:sz="0" w:space="0" w:color="auto"/>
      </w:divBdr>
    </w:div>
    <w:div w:id="888347329">
      <w:bodyDiv w:val="1"/>
      <w:marLeft w:val="0"/>
      <w:marRight w:val="0"/>
      <w:marTop w:val="0"/>
      <w:marBottom w:val="0"/>
      <w:divBdr>
        <w:top w:val="none" w:sz="0" w:space="0" w:color="auto"/>
        <w:left w:val="none" w:sz="0" w:space="0" w:color="auto"/>
        <w:bottom w:val="none" w:sz="0" w:space="0" w:color="auto"/>
        <w:right w:val="none" w:sz="0" w:space="0" w:color="auto"/>
      </w:divBdr>
    </w:div>
    <w:div w:id="1048411230">
      <w:bodyDiv w:val="1"/>
      <w:marLeft w:val="0"/>
      <w:marRight w:val="0"/>
      <w:marTop w:val="0"/>
      <w:marBottom w:val="0"/>
      <w:divBdr>
        <w:top w:val="none" w:sz="0" w:space="0" w:color="auto"/>
        <w:left w:val="none" w:sz="0" w:space="0" w:color="auto"/>
        <w:bottom w:val="none" w:sz="0" w:space="0" w:color="auto"/>
        <w:right w:val="none" w:sz="0" w:space="0" w:color="auto"/>
      </w:divBdr>
    </w:div>
    <w:div w:id="1105927967">
      <w:bodyDiv w:val="1"/>
      <w:marLeft w:val="0"/>
      <w:marRight w:val="0"/>
      <w:marTop w:val="0"/>
      <w:marBottom w:val="0"/>
      <w:divBdr>
        <w:top w:val="none" w:sz="0" w:space="0" w:color="auto"/>
        <w:left w:val="none" w:sz="0" w:space="0" w:color="auto"/>
        <w:bottom w:val="none" w:sz="0" w:space="0" w:color="auto"/>
        <w:right w:val="none" w:sz="0" w:space="0" w:color="auto"/>
      </w:divBdr>
    </w:div>
    <w:div w:id="1132675932">
      <w:bodyDiv w:val="1"/>
      <w:marLeft w:val="0"/>
      <w:marRight w:val="0"/>
      <w:marTop w:val="0"/>
      <w:marBottom w:val="0"/>
      <w:divBdr>
        <w:top w:val="none" w:sz="0" w:space="0" w:color="auto"/>
        <w:left w:val="none" w:sz="0" w:space="0" w:color="auto"/>
        <w:bottom w:val="none" w:sz="0" w:space="0" w:color="auto"/>
        <w:right w:val="none" w:sz="0" w:space="0" w:color="auto"/>
      </w:divBdr>
    </w:div>
    <w:div w:id="1169978914">
      <w:bodyDiv w:val="1"/>
      <w:marLeft w:val="0"/>
      <w:marRight w:val="0"/>
      <w:marTop w:val="0"/>
      <w:marBottom w:val="0"/>
      <w:divBdr>
        <w:top w:val="none" w:sz="0" w:space="0" w:color="auto"/>
        <w:left w:val="none" w:sz="0" w:space="0" w:color="auto"/>
        <w:bottom w:val="none" w:sz="0" w:space="0" w:color="auto"/>
        <w:right w:val="none" w:sz="0" w:space="0" w:color="auto"/>
      </w:divBdr>
    </w:div>
    <w:div w:id="1370107264">
      <w:bodyDiv w:val="1"/>
      <w:marLeft w:val="0"/>
      <w:marRight w:val="0"/>
      <w:marTop w:val="0"/>
      <w:marBottom w:val="0"/>
      <w:divBdr>
        <w:top w:val="none" w:sz="0" w:space="0" w:color="auto"/>
        <w:left w:val="none" w:sz="0" w:space="0" w:color="auto"/>
        <w:bottom w:val="none" w:sz="0" w:space="0" w:color="auto"/>
        <w:right w:val="none" w:sz="0" w:space="0" w:color="auto"/>
      </w:divBdr>
    </w:div>
    <w:div w:id="1458908792">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sChild>
        <w:div w:id="99498693">
          <w:marLeft w:val="0"/>
          <w:marRight w:val="0"/>
          <w:marTop w:val="0"/>
          <w:marBottom w:val="0"/>
          <w:divBdr>
            <w:top w:val="none" w:sz="0" w:space="0" w:color="auto"/>
            <w:left w:val="none" w:sz="0" w:space="0" w:color="auto"/>
            <w:bottom w:val="none" w:sz="0" w:space="0" w:color="auto"/>
            <w:right w:val="none" w:sz="0" w:space="0" w:color="auto"/>
          </w:divBdr>
          <w:divsChild>
            <w:div w:id="544758273">
              <w:marLeft w:val="0"/>
              <w:marRight w:val="0"/>
              <w:marTop w:val="0"/>
              <w:marBottom w:val="0"/>
              <w:divBdr>
                <w:top w:val="none" w:sz="0" w:space="0" w:color="auto"/>
                <w:left w:val="none" w:sz="0" w:space="0" w:color="auto"/>
                <w:bottom w:val="none" w:sz="0" w:space="0" w:color="auto"/>
                <w:right w:val="none" w:sz="0" w:space="0" w:color="auto"/>
              </w:divBdr>
              <w:divsChild>
                <w:div w:id="1006782423">
                  <w:marLeft w:val="0"/>
                  <w:marRight w:val="0"/>
                  <w:marTop w:val="0"/>
                  <w:marBottom w:val="0"/>
                  <w:divBdr>
                    <w:top w:val="none" w:sz="0" w:space="0" w:color="auto"/>
                    <w:left w:val="none" w:sz="0" w:space="0" w:color="auto"/>
                    <w:bottom w:val="none" w:sz="0" w:space="0" w:color="auto"/>
                    <w:right w:val="none" w:sz="0" w:space="0" w:color="auto"/>
                  </w:divBdr>
                  <w:divsChild>
                    <w:div w:id="1886212970">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486163534">
          <w:marLeft w:val="0"/>
          <w:marRight w:val="0"/>
          <w:marTop w:val="0"/>
          <w:marBottom w:val="0"/>
          <w:divBdr>
            <w:top w:val="none" w:sz="0" w:space="0" w:color="auto"/>
            <w:left w:val="none" w:sz="0" w:space="0" w:color="auto"/>
            <w:bottom w:val="none" w:sz="0" w:space="0" w:color="auto"/>
            <w:right w:val="none" w:sz="0" w:space="0" w:color="auto"/>
          </w:divBdr>
          <w:divsChild>
            <w:div w:id="1477918138">
              <w:marLeft w:val="0"/>
              <w:marRight w:val="0"/>
              <w:marTop w:val="0"/>
              <w:marBottom w:val="900"/>
              <w:divBdr>
                <w:top w:val="none" w:sz="0" w:space="0" w:color="auto"/>
                <w:left w:val="none" w:sz="0" w:space="0" w:color="auto"/>
                <w:bottom w:val="none" w:sz="0" w:space="0" w:color="auto"/>
                <w:right w:val="none" w:sz="0" w:space="0" w:color="auto"/>
              </w:divBdr>
              <w:divsChild>
                <w:div w:id="1597786148">
                  <w:marLeft w:val="0"/>
                  <w:marRight w:val="0"/>
                  <w:marTop w:val="0"/>
                  <w:marBottom w:val="540"/>
                  <w:divBdr>
                    <w:top w:val="none" w:sz="0" w:space="0" w:color="auto"/>
                    <w:left w:val="none" w:sz="0" w:space="0" w:color="auto"/>
                    <w:bottom w:val="none" w:sz="0" w:space="0" w:color="auto"/>
                    <w:right w:val="none" w:sz="0" w:space="0" w:color="auto"/>
                  </w:divBdr>
                </w:div>
                <w:div w:id="1977027190">
                  <w:marLeft w:val="0"/>
                  <w:marRight w:val="0"/>
                  <w:marTop w:val="0"/>
                  <w:marBottom w:val="0"/>
                  <w:divBdr>
                    <w:top w:val="none" w:sz="0" w:space="0" w:color="auto"/>
                    <w:left w:val="none" w:sz="0" w:space="0" w:color="auto"/>
                    <w:bottom w:val="none" w:sz="0" w:space="0" w:color="auto"/>
                    <w:right w:val="none" w:sz="0" w:space="0" w:color="auto"/>
                  </w:divBdr>
                  <w:divsChild>
                    <w:div w:id="1235435621">
                      <w:marLeft w:val="0"/>
                      <w:marRight w:val="0"/>
                      <w:marTop w:val="0"/>
                      <w:marBottom w:val="0"/>
                      <w:divBdr>
                        <w:top w:val="none" w:sz="0" w:space="0" w:color="auto"/>
                        <w:left w:val="none" w:sz="0" w:space="0" w:color="auto"/>
                        <w:bottom w:val="none" w:sz="0" w:space="0" w:color="auto"/>
                        <w:right w:val="none" w:sz="0" w:space="0" w:color="auto"/>
                      </w:divBdr>
                      <w:divsChild>
                        <w:div w:id="724183412">
                          <w:marLeft w:val="0"/>
                          <w:marRight w:val="0"/>
                          <w:marTop w:val="0"/>
                          <w:marBottom w:val="240"/>
                          <w:divBdr>
                            <w:top w:val="none" w:sz="0" w:space="0" w:color="auto"/>
                            <w:left w:val="none" w:sz="0" w:space="0" w:color="auto"/>
                            <w:bottom w:val="none" w:sz="0" w:space="0" w:color="auto"/>
                            <w:right w:val="none" w:sz="0" w:space="0" w:color="auto"/>
                          </w:divBdr>
                          <w:divsChild>
                            <w:div w:id="9198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28">
              <w:marLeft w:val="0"/>
              <w:marRight w:val="300"/>
              <w:marTop w:val="0"/>
              <w:marBottom w:val="0"/>
              <w:divBdr>
                <w:top w:val="none" w:sz="0" w:space="0" w:color="auto"/>
                <w:left w:val="none" w:sz="0" w:space="0" w:color="auto"/>
                <w:bottom w:val="none" w:sz="0" w:space="0" w:color="auto"/>
                <w:right w:val="none" w:sz="0" w:space="0" w:color="auto"/>
              </w:divBdr>
              <w:divsChild>
                <w:div w:id="273287239">
                  <w:marLeft w:val="0"/>
                  <w:marRight w:val="0"/>
                  <w:marTop w:val="0"/>
                  <w:marBottom w:val="0"/>
                  <w:divBdr>
                    <w:top w:val="none" w:sz="0" w:space="0" w:color="auto"/>
                    <w:left w:val="none" w:sz="0" w:space="0" w:color="auto"/>
                    <w:bottom w:val="none" w:sz="0" w:space="0" w:color="auto"/>
                    <w:right w:val="none" w:sz="0" w:space="0" w:color="auto"/>
                  </w:divBdr>
                </w:div>
                <w:div w:id="1970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2624">
      <w:bodyDiv w:val="1"/>
      <w:marLeft w:val="0"/>
      <w:marRight w:val="0"/>
      <w:marTop w:val="0"/>
      <w:marBottom w:val="0"/>
      <w:divBdr>
        <w:top w:val="none" w:sz="0" w:space="0" w:color="auto"/>
        <w:left w:val="none" w:sz="0" w:space="0" w:color="auto"/>
        <w:bottom w:val="none" w:sz="0" w:space="0" w:color="auto"/>
        <w:right w:val="none" w:sz="0" w:space="0" w:color="auto"/>
      </w:divBdr>
    </w:div>
    <w:div w:id="1533612992">
      <w:bodyDiv w:val="1"/>
      <w:marLeft w:val="0"/>
      <w:marRight w:val="0"/>
      <w:marTop w:val="0"/>
      <w:marBottom w:val="0"/>
      <w:divBdr>
        <w:top w:val="none" w:sz="0" w:space="0" w:color="auto"/>
        <w:left w:val="none" w:sz="0" w:space="0" w:color="auto"/>
        <w:bottom w:val="none" w:sz="0" w:space="0" w:color="auto"/>
        <w:right w:val="none" w:sz="0" w:space="0" w:color="auto"/>
      </w:divBdr>
    </w:div>
    <w:div w:id="1659653319">
      <w:bodyDiv w:val="1"/>
      <w:marLeft w:val="0"/>
      <w:marRight w:val="0"/>
      <w:marTop w:val="0"/>
      <w:marBottom w:val="0"/>
      <w:divBdr>
        <w:top w:val="none" w:sz="0" w:space="0" w:color="auto"/>
        <w:left w:val="none" w:sz="0" w:space="0" w:color="auto"/>
        <w:bottom w:val="none" w:sz="0" w:space="0" w:color="auto"/>
        <w:right w:val="none" w:sz="0" w:space="0" w:color="auto"/>
      </w:divBdr>
    </w:div>
    <w:div w:id="1677460854">
      <w:bodyDiv w:val="1"/>
      <w:marLeft w:val="0"/>
      <w:marRight w:val="0"/>
      <w:marTop w:val="0"/>
      <w:marBottom w:val="0"/>
      <w:divBdr>
        <w:top w:val="none" w:sz="0" w:space="0" w:color="auto"/>
        <w:left w:val="none" w:sz="0" w:space="0" w:color="auto"/>
        <w:bottom w:val="none" w:sz="0" w:space="0" w:color="auto"/>
        <w:right w:val="none" w:sz="0" w:space="0" w:color="auto"/>
      </w:divBdr>
    </w:div>
    <w:div w:id="1685789754">
      <w:bodyDiv w:val="1"/>
      <w:marLeft w:val="0"/>
      <w:marRight w:val="0"/>
      <w:marTop w:val="0"/>
      <w:marBottom w:val="0"/>
      <w:divBdr>
        <w:top w:val="none" w:sz="0" w:space="0" w:color="auto"/>
        <w:left w:val="none" w:sz="0" w:space="0" w:color="auto"/>
        <w:bottom w:val="none" w:sz="0" w:space="0" w:color="auto"/>
        <w:right w:val="none" w:sz="0" w:space="0" w:color="auto"/>
      </w:divBdr>
    </w:div>
    <w:div w:id="1690984036">
      <w:bodyDiv w:val="1"/>
      <w:marLeft w:val="0"/>
      <w:marRight w:val="0"/>
      <w:marTop w:val="0"/>
      <w:marBottom w:val="0"/>
      <w:divBdr>
        <w:top w:val="none" w:sz="0" w:space="0" w:color="auto"/>
        <w:left w:val="none" w:sz="0" w:space="0" w:color="auto"/>
        <w:bottom w:val="none" w:sz="0" w:space="0" w:color="auto"/>
        <w:right w:val="none" w:sz="0" w:space="0" w:color="auto"/>
      </w:divBdr>
    </w:div>
    <w:div w:id="1713269936">
      <w:bodyDiv w:val="1"/>
      <w:marLeft w:val="0"/>
      <w:marRight w:val="0"/>
      <w:marTop w:val="0"/>
      <w:marBottom w:val="0"/>
      <w:divBdr>
        <w:top w:val="none" w:sz="0" w:space="0" w:color="auto"/>
        <w:left w:val="none" w:sz="0" w:space="0" w:color="auto"/>
        <w:bottom w:val="none" w:sz="0" w:space="0" w:color="auto"/>
        <w:right w:val="none" w:sz="0" w:space="0" w:color="auto"/>
      </w:divBdr>
    </w:div>
    <w:div w:id="1771926613">
      <w:bodyDiv w:val="1"/>
      <w:marLeft w:val="0"/>
      <w:marRight w:val="0"/>
      <w:marTop w:val="0"/>
      <w:marBottom w:val="0"/>
      <w:divBdr>
        <w:top w:val="none" w:sz="0" w:space="0" w:color="auto"/>
        <w:left w:val="none" w:sz="0" w:space="0" w:color="auto"/>
        <w:bottom w:val="none" w:sz="0" w:space="0" w:color="auto"/>
        <w:right w:val="none" w:sz="0" w:space="0" w:color="auto"/>
      </w:divBdr>
    </w:div>
    <w:div w:id="1884712147">
      <w:bodyDiv w:val="1"/>
      <w:marLeft w:val="0"/>
      <w:marRight w:val="0"/>
      <w:marTop w:val="0"/>
      <w:marBottom w:val="0"/>
      <w:divBdr>
        <w:top w:val="none" w:sz="0" w:space="0" w:color="auto"/>
        <w:left w:val="none" w:sz="0" w:space="0" w:color="auto"/>
        <w:bottom w:val="none" w:sz="0" w:space="0" w:color="auto"/>
        <w:right w:val="none" w:sz="0" w:space="0" w:color="auto"/>
      </w:divBdr>
    </w:div>
    <w:div w:id="1899897645">
      <w:bodyDiv w:val="1"/>
      <w:marLeft w:val="0"/>
      <w:marRight w:val="0"/>
      <w:marTop w:val="0"/>
      <w:marBottom w:val="0"/>
      <w:divBdr>
        <w:top w:val="none" w:sz="0" w:space="0" w:color="auto"/>
        <w:left w:val="none" w:sz="0" w:space="0" w:color="auto"/>
        <w:bottom w:val="none" w:sz="0" w:space="0" w:color="auto"/>
        <w:right w:val="none" w:sz="0" w:space="0" w:color="auto"/>
      </w:divBdr>
    </w:div>
    <w:div w:id="1905137524">
      <w:bodyDiv w:val="1"/>
      <w:marLeft w:val="0"/>
      <w:marRight w:val="0"/>
      <w:marTop w:val="0"/>
      <w:marBottom w:val="0"/>
      <w:divBdr>
        <w:top w:val="none" w:sz="0" w:space="0" w:color="auto"/>
        <w:left w:val="none" w:sz="0" w:space="0" w:color="auto"/>
        <w:bottom w:val="none" w:sz="0" w:space="0" w:color="auto"/>
        <w:right w:val="none" w:sz="0" w:space="0" w:color="auto"/>
      </w:divBdr>
    </w:div>
    <w:div w:id="1940718311">
      <w:bodyDiv w:val="1"/>
      <w:marLeft w:val="0"/>
      <w:marRight w:val="0"/>
      <w:marTop w:val="0"/>
      <w:marBottom w:val="0"/>
      <w:divBdr>
        <w:top w:val="none" w:sz="0" w:space="0" w:color="auto"/>
        <w:left w:val="none" w:sz="0" w:space="0" w:color="auto"/>
        <w:bottom w:val="none" w:sz="0" w:space="0" w:color="auto"/>
        <w:right w:val="none" w:sz="0" w:space="0" w:color="auto"/>
      </w:divBdr>
    </w:div>
    <w:div w:id="2028672760">
      <w:bodyDiv w:val="1"/>
      <w:marLeft w:val="0"/>
      <w:marRight w:val="0"/>
      <w:marTop w:val="0"/>
      <w:marBottom w:val="0"/>
      <w:divBdr>
        <w:top w:val="none" w:sz="0" w:space="0" w:color="auto"/>
        <w:left w:val="none" w:sz="0" w:space="0" w:color="auto"/>
        <w:bottom w:val="none" w:sz="0" w:space="0" w:color="auto"/>
        <w:right w:val="none" w:sz="0" w:space="0" w:color="auto"/>
      </w:divBdr>
    </w:div>
    <w:div w:id="2068645095">
      <w:bodyDiv w:val="1"/>
      <w:marLeft w:val="0"/>
      <w:marRight w:val="0"/>
      <w:marTop w:val="0"/>
      <w:marBottom w:val="0"/>
      <w:divBdr>
        <w:top w:val="none" w:sz="0" w:space="0" w:color="auto"/>
        <w:left w:val="none" w:sz="0" w:space="0" w:color="auto"/>
        <w:bottom w:val="none" w:sz="0" w:space="0" w:color="auto"/>
        <w:right w:val="none" w:sz="0" w:space="0" w:color="auto"/>
      </w:divBdr>
    </w:div>
    <w:div w:id="20893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www.heraldsun.com.au/education/study-reveals-benefits-of-allgirls-schools/news-story/54d1c3b36b18468f83f060f9eb6ac5e1" TargetMode="External"/><Relationship Id="rId26" Type="http://schemas.openxmlformats.org/officeDocument/2006/relationships/image" Target="media/image18.e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www.nab.com.au/content/dam/nab/business/international/financial-markets/documents/nab-research-disclaimer.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hyperlink" Target="mailto:Robert.De.Iure@nab.com.a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yperlink" Target="mailto:Dean.Pearson@nab.com.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646493\AppData\Local\Temp\Temp1_NatAustBank%20Fact%20Sheet%20templates.zip\NatAustBank%20Fact%20Sheet%20Red%20header.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F2F4F6"/>
      </a:dk2>
      <a:lt2>
        <a:srgbClr val="444694"/>
      </a:lt2>
      <a:accent1>
        <a:srgbClr val="FF0000"/>
      </a:accent1>
      <a:accent2>
        <a:srgbClr val="000000"/>
      </a:accent2>
      <a:accent3>
        <a:srgbClr val="A3ADB2"/>
      </a:accent3>
      <a:accent4>
        <a:srgbClr val="4C626C"/>
      </a:accent4>
      <a:accent5>
        <a:srgbClr val="152773"/>
      </a:accent5>
      <a:accent6>
        <a:srgbClr val="9A9AC8"/>
      </a:accent6>
      <a:hlink>
        <a:srgbClr val="FF0000"/>
      </a:hlink>
      <a:folHlink>
        <a:srgbClr val="000000"/>
      </a:folHlink>
    </a:clrScheme>
    <a:fontScheme name="NAB Corpid HR">
      <a:majorFont>
        <a:latin typeface="Corpid C1 Heavy"/>
        <a:ea typeface=""/>
        <a:cs typeface=""/>
      </a:majorFont>
      <a:minorFont>
        <a:latin typeface="Corpid C1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128A-51C4-48B9-957B-FC7ADEB7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NatAustBank Fact Sheet Red header.dotx</Template>
  <TotalTime>1</TotalTime>
  <Pages>25</Pages>
  <Words>10996</Words>
  <Characters>62682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nab</vt:lpstr>
    </vt:vector>
  </TitlesOfParts>
  <Company>National Australia Bank</Company>
  <LinksUpToDate>false</LinksUpToDate>
  <CharactersWithSpaces>73531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dc:title>
  <dc:subject/>
  <dc:creator>Dean R Pearson</dc:creator>
  <cp:keywords/>
  <dc:description/>
  <cp:lastModifiedBy>Dean R Pearson</cp:lastModifiedBy>
  <cp:revision>2</cp:revision>
  <cp:lastPrinted>2020-12-10T22:32:00Z</cp:lastPrinted>
  <dcterms:created xsi:type="dcterms:W3CDTF">2022-02-24T20:43:00Z</dcterms:created>
  <dcterms:modified xsi:type="dcterms:W3CDTF">2022-02-24T20:43:00Z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d54b24-58eb-4753-9a33-0b20dcae6e5f_Enabled">
    <vt:lpwstr>true</vt:lpwstr>
  </property>
  <property fmtid="{D5CDD505-2E9C-101B-9397-08002B2CF9AE}" pid="3" name="MSIP_Label_c7d54b24-58eb-4753-9a33-0b20dcae6e5f_SetDate">
    <vt:lpwstr>2020-11-04T22:40:30Z</vt:lpwstr>
  </property>
  <property fmtid="{D5CDD505-2E9C-101B-9397-08002B2CF9AE}" pid="4" name="MSIP_Label_c7d54b24-58eb-4753-9a33-0b20dcae6e5f_Method">
    <vt:lpwstr>Privileged</vt:lpwstr>
  </property>
  <property fmtid="{D5CDD505-2E9C-101B-9397-08002B2CF9AE}" pid="5" name="MSIP_Label_c7d54b24-58eb-4753-9a33-0b20dcae6e5f_Name">
    <vt:lpwstr>c7d54b24-58eb-4753-9a33-0b20dcae6e5f</vt:lpwstr>
  </property>
  <property fmtid="{D5CDD505-2E9C-101B-9397-08002B2CF9AE}" pid="6" name="MSIP_Label_c7d54b24-58eb-4753-9a33-0b20dcae6e5f_SiteId">
    <vt:lpwstr>48d6943f-580e-40b1-a0e1-c07fa3707873</vt:lpwstr>
  </property>
  <property fmtid="{D5CDD505-2E9C-101B-9397-08002B2CF9AE}" pid="7" name="MSIP_Label_c7d54b24-58eb-4753-9a33-0b20dcae6e5f_ActionId">
    <vt:lpwstr>faf4fade-70ed-43ed-8556-00008143dd96</vt:lpwstr>
  </property>
  <property fmtid="{D5CDD505-2E9C-101B-9397-08002B2CF9AE}" pid="8" name="MSIP_Label_c7d54b24-58eb-4753-9a33-0b20dcae6e5f_ContentBits">
    <vt:lpwstr>0</vt:lpwstr>
  </property>
</Properties>
</file>